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A8D0" w14:textId="77777777" w:rsidR="0089218F" w:rsidRPr="0089218F" w:rsidRDefault="0089218F" w:rsidP="008921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89218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ПРИЛОЖЕНИЕ 1</w:t>
      </w:r>
    </w:p>
    <w:p w14:paraId="18B21413" w14:textId="77777777" w:rsidR="0089218F" w:rsidRPr="0089218F" w:rsidRDefault="0089218F" w:rsidP="008921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02B8CE95" w14:textId="77777777" w:rsidR="0089218F" w:rsidRPr="0089218F" w:rsidRDefault="0089218F" w:rsidP="008921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89218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к Указу Главы </w:t>
      </w:r>
    </w:p>
    <w:p w14:paraId="06D9EE05" w14:textId="77777777" w:rsidR="0089218F" w:rsidRPr="0089218F" w:rsidRDefault="0089218F" w:rsidP="008921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89218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Донецкой Народной Республики </w:t>
      </w:r>
    </w:p>
    <w:p w14:paraId="718CD8A8" w14:textId="77777777" w:rsidR="0089218F" w:rsidRPr="0089218F" w:rsidRDefault="0089218F" w:rsidP="008921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19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89218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от «10» июня 2024 г. № 291</w:t>
      </w:r>
    </w:p>
    <w:p w14:paraId="4360A79F" w14:textId="77777777" w:rsidR="0089218F" w:rsidRPr="0089218F" w:rsidRDefault="0089218F" w:rsidP="0089218F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E0B6064" w14:textId="77777777" w:rsidR="0089218F" w:rsidRPr="0089218F" w:rsidRDefault="0089218F" w:rsidP="0089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делам казачества </w:t>
      </w: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Главе Донецкой Народной Республики</w:t>
      </w:r>
    </w:p>
    <w:p w14:paraId="457DD02B" w14:textId="77777777" w:rsidR="0089218F" w:rsidRPr="0089218F" w:rsidRDefault="0089218F" w:rsidP="0089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7D492" w14:textId="77777777" w:rsidR="0089218F" w:rsidRPr="0089218F" w:rsidRDefault="0089218F" w:rsidP="00892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14:paraId="6F929B6F" w14:textId="77777777" w:rsidR="0089218F" w:rsidRPr="0089218F" w:rsidRDefault="0089218F" w:rsidP="00892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1EC94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Рабочая группа по делам казачества при Главе Донецкой Народной Республики (далее - Рабочая группа) является консультативным органом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делам казачества при высшем должностном лице субъекта Российской Федерации.</w:t>
      </w:r>
    </w:p>
    <w:p w14:paraId="55BDE253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образована в целях обеспечения согласованного взаимодействия территориальных органов федеральных органов исполнительной власти, </w:t>
      </w:r>
      <w:r w:rsidRPr="0089218F">
        <w:rPr>
          <w:rFonts w:ascii="Times New Roman" w:eastAsia="Calibri" w:hAnsi="Times New Roman" w:cs="Times New Roman"/>
          <w:sz w:val="28"/>
          <w:szCs w:val="28"/>
        </w:rPr>
        <w:t xml:space="preserve">органов государственной власти Донецкой Народной Республики и органов местного самоуправления в Донецкой Народной Республике,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казачьих обществ, общественных объединений казаков и иных организаций (далее - государственные органы, органы местного самоуправления и организации) по реализации государственной политики Российской Федерации в отношении российского казачества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Донецкой Народной Республики.</w:t>
      </w:r>
    </w:p>
    <w:p w14:paraId="70A06DF4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Донецкой Народной Республики, иными нормативными правовыми актами Донецкой Народной Республики, а также настоящим Положением.</w:t>
      </w:r>
    </w:p>
    <w:p w14:paraId="55A727BE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Рабочая группа при осуществлении своей деятельности учитывает решения Совета при Президенте Российской Федерации по делам казачества, а также его комиссий (рабочих групп).</w:t>
      </w:r>
    </w:p>
    <w:p w14:paraId="08AC98D7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02A66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1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921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9218F">
        <w:rPr>
          <w:rFonts w:ascii="Times New Roman" w:eastAsia="Calibri" w:hAnsi="Times New Roman" w:cs="Times New Roman"/>
          <w:sz w:val="28"/>
          <w:szCs w:val="28"/>
        </w:rPr>
        <w:t> </w:t>
      </w:r>
      <w:r w:rsidRPr="0089218F">
        <w:rPr>
          <w:rFonts w:ascii="Times New Roman" w:eastAsia="Calibri" w:hAnsi="Times New Roman" w:cs="Times New Roman"/>
          <w:b/>
          <w:sz w:val="28"/>
          <w:szCs w:val="28"/>
        </w:rPr>
        <w:t>Задачи Рабочей группы</w:t>
      </w:r>
    </w:p>
    <w:p w14:paraId="4A177108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821EB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Основными задачами Рабочей группы являются:</w:t>
      </w:r>
    </w:p>
    <w:p w14:paraId="5019D7F6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Анализ и обсуждение вопросов реализации государственной политики Российской Федерации в отношении российского казачества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Донецкой Народной Республике, подготовка соответствующих предложений Главе Донецкой Народной Республики.</w:t>
      </w:r>
    </w:p>
    <w:p w14:paraId="0A7EDCED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 Содействие координации деятельности государственных органов, органов местного самоуправления и организаций по вопросам реализации государственной политики Российской Федерации в отношении российского казачества.</w:t>
      </w:r>
    </w:p>
    <w:p w14:paraId="3FEE28D2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Содействие выполнению решений Совета при Президенте Российской Федерации по делам казачества.</w:t>
      </w:r>
    </w:p>
    <w:p w14:paraId="2EA0C706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Взаимодействие с Советом при Президенте Российской Федерации по делам казачества.</w:t>
      </w:r>
    </w:p>
    <w:p w14:paraId="68FFF6A3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 Согласование кандидатур атаманов казачьих обществ, создаваемых (формируемых) в Донецкой Народной Республике в пределах территории,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которой не осуществляет деятельность иное казачье общество.</w:t>
      </w:r>
    </w:p>
    <w:p w14:paraId="3EA5B3AA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A6289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1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9218F">
        <w:rPr>
          <w:rFonts w:ascii="Times New Roman" w:eastAsia="Calibri" w:hAnsi="Times New Roman" w:cs="Times New Roman"/>
          <w:b/>
          <w:sz w:val="28"/>
          <w:szCs w:val="28"/>
        </w:rPr>
        <w:t>. Права Рабочей группы</w:t>
      </w:r>
    </w:p>
    <w:p w14:paraId="3BD3238C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77C6A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Рабочая группа для выполнения возложенных на нее задач имеет право:</w:t>
      </w:r>
    </w:p>
    <w:p w14:paraId="703CBE14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Запрашивать и получать в установленном порядке необходимые материалы от государственных органов, органов местного самоуправления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организаций.</w:t>
      </w:r>
    </w:p>
    <w:p w14:paraId="655501B8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Приглашать на свои заседания должностных лиц государственных органов, органов местного самоуправления и организаций.</w:t>
      </w:r>
    </w:p>
    <w:p w14:paraId="092FE4CF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Пользоваться в установленном порядке информационными ресурсами в пределах компетенции.</w:t>
      </w:r>
    </w:p>
    <w:p w14:paraId="0D69A16F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Привлекать в установленном порядке к своей работе экспертов.</w:t>
      </w:r>
    </w:p>
    <w:p w14:paraId="2862D6B3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 Использовать в установленном порядке государственные,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правительственные, системы связи и коммуникации.</w:t>
      </w:r>
    </w:p>
    <w:p w14:paraId="72D34D6B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DEB26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1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9218F">
        <w:rPr>
          <w:rFonts w:ascii="Times New Roman" w:eastAsia="Calibri" w:hAnsi="Times New Roman" w:cs="Times New Roman"/>
          <w:b/>
          <w:sz w:val="28"/>
          <w:szCs w:val="28"/>
        </w:rPr>
        <w:t>. Порядок работы Рабочей группы</w:t>
      </w:r>
    </w:p>
    <w:p w14:paraId="5B42CC39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1821F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Рабочая группа состоит из председателя, заместителя (заместителей) председателя, ответственного секретаря и членов Рабочей группы.</w:t>
      </w:r>
    </w:p>
    <w:p w14:paraId="4B09A9D1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могут входить представители государственных органов, органов местного самоуправления и организаций.</w:t>
      </w:r>
    </w:p>
    <w:p w14:paraId="4CC48680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8921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утверждается Главой Донецкой Народной Республики. Состав Рабочей группы</w:t>
      </w:r>
      <w:r w:rsidRPr="0089218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председателем Рабочей группы. </w:t>
      </w:r>
    </w:p>
    <w:p w14:paraId="2A68B298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утверждении состава Рабочей группы учитывается мнение Совета при Президенте Российской Федерации по делам казачества.</w:t>
      </w:r>
    </w:p>
    <w:p w14:paraId="0D983FBF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Рабочая группа в соответствии с возложенными на нее задачами может создавать из числа своих членов, а также из числа привлеченных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ее работе специалистов, не входящих в состав Рабочей группы, постоянные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временные рабочие подгруппы.</w:t>
      </w:r>
    </w:p>
    <w:p w14:paraId="24D243A7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постоянных и временных рабочих подгрупп осуществляют члены Рабочей группы.</w:t>
      </w:r>
    </w:p>
    <w:p w14:paraId="317A192A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1C47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 Основной формой работы Рабочей группы являются ее заседания, которые проводятся по мере необходимости, но не реже одного раза в год. </w:t>
      </w:r>
    </w:p>
    <w:p w14:paraId="685D9639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созываются председателем Рабочей группы,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случае его отсутствия - одним из заместителей председателя Рабочей группы по поручению председателя Рабочей группы.</w:t>
      </w:r>
    </w:p>
    <w:p w14:paraId="6958FF04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считается правомочным при условии присутствия на нем не менее половины членов Рабочей группы.</w:t>
      </w:r>
    </w:p>
    <w:p w14:paraId="163C3564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исключительных случаях по поручению председателя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89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допускается принятие решений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89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заседания -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заочной форме путем обмена документами (заочное голосование).</w:t>
      </w:r>
      <w:r w:rsidRPr="0089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1ED8F740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Решения Рабочей группы принимаются простым большинством голосов присутствующих на заседании членов Рабочей группы. </w:t>
      </w:r>
    </w:p>
    <w:p w14:paraId="04921564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Решение Рабочей группы при проведении заочного голосования считается принятым, если за него проголосовало большинство членов Рабочей группы, направивших документы, содержащие сведения об их голосовании (</w:t>
      </w:r>
      <w:r w:rsidRPr="00892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подписные листы)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B4736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оформляются протоколами.</w:t>
      </w:r>
    </w:p>
    <w:p w14:paraId="29F7D110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Рабочая группа осуществляет свою деятельность в соответствии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ежегодным планом, утверждаемым Главой Донецкой Народной Республики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мнения Совета при Президенте Российской Федерации по делам казачества.</w:t>
      </w:r>
    </w:p>
    <w:p w14:paraId="231C22C3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О проделанной работе и принятых решениях председатель Рабочей группы не реже одного раза в год информирует Совет при Президенте Российской Федерации по делам казачества.</w:t>
      </w:r>
    </w:p>
    <w:p w14:paraId="096E656A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Обеспечение деятельности Рабочей группы осуществляет Администрация Главы Донецкой Народной Республики.</w:t>
      </w:r>
    </w:p>
    <w:p w14:paraId="6B354D6D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83818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Председатель Рабочей группы</w:t>
      </w:r>
    </w:p>
    <w:p w14:paraId="45BCE755" w14:textId="77777777" w:rsidR="0089218F" w:rsidRPr="0089218F" w:rsidRDefault="0089218F" w:rsidP="0089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37008" w14:textId="77777777" w:rsidR="0089218F" w:rsidRPr="0089218F" w:rsidRDefault="0089218F" w:rsidP="0089218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Председатель Рабочей группы:</w:t>
      </w:r>
    </w:p>
    <w:p w14:paraId="4DEDE009" w14:textId="77777777" w:rsidR="0089218F" w:rsidRPr="0089218F" w:rsidRDefault="0089218F" w:rsidP="0089218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 Утверждает состав Рабочей группы.</w:t>
      </w:r>
    </w:p>
    <w:p w14:paraId="39B8A04C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Определяет место, дату и время проведения заседаний Рабочей группы.</w:t>
      </w:r>
    </w:p>
    <w:p w14:paraId="7AEA5414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 Председательствует на заседаниях Рабочей группы.</w:t>
      </w:r>
    </w:p>
    <w:p w14:paraId="0AA8869E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 Формирует на основе предложений членов Рабочей группы план работы Рабочей группы и повестку дня очередного заседания (заочного голосования).</w:t>
      </w:r>
    </w:p>
    <w:p w14:paraId="7E411EE8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 Подписывает протоколы заседаний (заочного голосования) Рабочей группы.</w:t>
      </w:r>
    </w:p>
    <w:p w14:paraId="234B9D60" w14:textId="77777777" w:rsidR="0089218F" w:rsidRPr="0089218F" w:rsidRDefault="0089218F" w:rsidP="0089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 Дает поручения членам Рабочей группы и ответственному секретарю Рабочей группы.</w:t>
      </w:r>
    </w:p>
    <w:p w14:paraId="26E11F5A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В период временного отсутствия председателя Рабочей группы </w:t>
      </w: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функции выполняет в установленном порядке один из заместителей председателя Рабочей группы.</w:t>
      </w:r>
    </w:p>
    <w:p w14:paraId="257C915E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19C8A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Ответственный секретарь Рабочей группы</w:t>
      </w:r>
    </w:p>
    <w:p w14:paraId="083F285D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C1D2C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Ответственный секретарь Рабочей группы:</w:t>
      </w:r>
    </w:p>
    <w:p w14:paraId="57F81353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 Обеспечивает подготовку проекта ежегодного плана работы Рабочей группы на основе предложений членов Рабочей группы, составляет проекты повестки дня ее заседаний (заочного голосования), организует подготовку материалов к заседаниям (заочному голосованию) Рабочей группы, а также проектов протоколов заседаний (заочного голосования) Рабочей группы.</w:t>
      </w:r>
    </w:p>
    <w:p w14:paraId="630A382F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 Информирует членов Рабочей группы о месте, дате и времени проведения, повестке дня очередного заседания Рабочей группы, обеспечивает их необходимыми материалами.</w:t>
      </w:r>
    </w:p>
    <w:p w14:paraId="1A1A4588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 Несет ответственность за обеспечение деятельности Рабочей группы.</w:t>
      </w:r>
    </w:p>
    <w:p w14:paraId="7CEA3FCE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 Осуществляет контроль исполнения решений, принятых Рабочей группой.</w:t>
      </w:r>
    </w:p>
    <w:p w14:paraId="419EB407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F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 Выполняет иные поручения председателя Рабочей группы.</w:t>
      </w:r>
    </w:p>
    <w:p w14:paraId="006D437E" w14:textId="77777777" w:rsidR="0089218F" w:rsidRPr="0089218F" w:rsidRDefault="0089218F" w:rsidP="00892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2BDC7" w14:textId="7AC2EF2B" w:rsidR="00B123AF" w:rsidRDefault="0089218F" w:rsidP="0089218F">
      <w:pPr>
        <w:jc w:val="center"/>
      </w:pPr>
      <w:r w:rsidRPr="0089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bookmarkStart w:id="0" w:name="_GoBack"/>
      <w:bookmarkEnd w:id="0"/>
    </w:p>
    <w:sectPr w:rsidR="00B123AF" w:rsidSect="0089218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58"/>
    <w:rsid w:val="00172C39"/>
    <w:rsid w:val="00781704"/>
    <w:rsid w:val="0089218F"/>
    <w:rsid w:val="00B123AF"/>
    <w:rsid w:val="00C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F7FE-611F-4B77-A704-AF745D0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2024-06-10T14:30:00Z</dcterms:created>
  <dcterms:modified xsi:type="dcterms:W3CDTF">2024-06-10T14:31:00Z</dcterms:modified>
</cp:coreProperties>
</file>