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A4F8" w14:textId="77777777" w:rsidR="00B87EBD" w:rsidRPr="00B87EBD" w:rsidRDefault="00B87EBD" w:rsidP="00B87E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19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B87EB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ПРИЛОЖЕНИЕ 2</w:t>
      </w:r>
    </w:p>
    <w:p w14:paraId="1A07A8A5" w14:textId="77777777" w:rsidR="00B87EBD" w:rsidRPr="00B87EBD" w:rsidRDefault="00B87EBD" w:rsidP="00B87E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19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14:paraId="32DD80A8" w14:textId="77777777" w:rsidR="00B87EBD" w:rsidRPr="00B87EBD" w:rsidRDefault="00B87EBD" w:rsidP="00B87E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19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B87EB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к Указу Главы </w:t>
      </w:r>
    </w:p>
    <w:p w14:paraId="769D8824" w14:textId="77777777" w:rsidR="00B87EBD" w:rsidRPr="00B87EBD" w:rsidRDefault="00B87EBD" w:rsidP="00B87E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19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B87EB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Донецкой Народной Республики </w:t>
      </w:r>
    </w:p>
    <w:p w14:paraId="147CC87D" w14:textId="77777777" w:rsidR="00B87EBD" w:rsidRPr="00B87EBD" w:rsidRDefault="00B87EBD" w:rsidP="00B87E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19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87EB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от «10» июня 2024 г. № 291</w:t>
      </w:r>
    </w:p>
    <w:p w14:paraId="12241D2F" w14:textId="77777777" w:rsidR="00B87EBD" w:rsidRPr="00B87EBD" w:rsidRDefault="00B87EBD" w:rsidP="00B87EBD">
      <w:pPr>
        <w:spacing w:before="1400"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</w:p>
    <w:p w14:paraId="0E804947" w14:textId="77777777" w:rsidR="00B87EBD" w:rsidRPr="00B87EBD" w:rsidRDefault="00B87EBD" w:rsidP="00B87EB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рабочей группы по делам казачества </w:t>
      </w:r>
      <w:r w:rsidRPr="00B87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Главе Донецкой Народной Республики</w:t>
      </w:r>
    </w:p>
    <w:p w14:paraId="6A87DAEB" w14:textId="77777777" w:rsidR="00B87EBD" w:rsidRPr="00B87EBD" w:rsidRDefault="00B87EBD" w:rsidP="00B87EBD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65710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Председатель рабочей группы</w:t>
      </w:r>
      <w:r w:rsidRPr="00B87EBD">
        <w:rPr>
          <w:rFonts w:ascii="Times New Roman" w:eastAsia="Calibri" w:hAnsi="Times New Roman" w:cs="Times New Roman"/>
          <w:sz w:val="28"/>
          <w:szCs w:val="28"/>
        </w:rPr>
        <w:t xml:space="preserve"> - руководитель Секретариата Руководителя Администрации Главы Донецкой Народной Республики.</w:t>
      </w:r>
    </w:p>
    <w:p w14:paraId="37A6FE05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87EBD">
        <w:rPr>
          <w:rFonts w:ascii="Times New Roman" w:eastAsia="Calibri" w:hAnsi="Times New Roman" w:cs="Times New Roman"/>
          <w:sz w:val="28"/>
          <w:szCs w:val="28"/>
        </w:rPr>
        <w:t>Заместитель председателя рабочей группы - начальник Управления внутренней политики Главы Донецкой Народной Республики.</w:t>
      </w:r>
    </w:p>
    <w:p w14:paraId="1C6BCD60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>3. Заместитель председателя рабочей группы - заместитель Председателя Правительства Донецкой Народной Республики.</w:t>
      </w:r>
    </w:p>
    <w:p w14:paraId="6EB2A142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>4. Ответственный секретарь рабочей группы - заместитель начальника Департамента по развитию гражданского общества и координации интеграционных процессов Управления внутренней политики Главы Донецкой Народной Республики.</w:t>
      </w:r>
    </w:p>
    <w:p w14:paraId="55E14275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B87EBD">
        <w:rPr>
          <w:rFonts w:ascii="Times New Roman" w:eastAsia="Calibri" w:hAnsi="Times New Roman" w:cs="Times New Roman"/>
          <w:sz w:val="28"/>
          <w:szCs w:val="28"/>
        </w:rPr>
        <w:t xml:space="preserve">Руководитель Юго-Западного управления Федерального агентства </w:t>
      </w:r>
      <w:r w:rsidRPr="00B87EBD">
        <w:rPr>
          <w:rFonts w:ascii="Times New Roman" w:eastAsia="Calibri" w:hAnsi="Times New Roman" w:cs="Times New Roman"/>
          <w:sz w:val="28"/>
          <w:szCs w:val="28"/>
        </w:rPr>
        <w:br/>
        <w:t>по делам национальностей (по согласованию).</w:t>
      </w:r>
    </w:p>
    <w:p w14:paraId="3DBF687B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B87EBD">
        <w:rPr>
          <w:rFonts w:ascii="Times New Roman" w:eastAsia="Calibri" w:hAnsi="Times New Roman" w:cs="Times New Roman"/>
          <w:sz w:val="28"/>
          <w:szCs w:val="28"/>
        </w:rPr>
        <w:t>Представитель Министерства внутренних дел по Донецкой Народной Республике (по согласованию).</w:t>
      </w:r>
    </w:p>
    <w:p w14:paraId="731818B0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B87EBD">
        <w:rPr>
          <w:rFonts w:ascii="Times New Roman" w:eastAsia="Calibri" w:hAnsi="Times New Roman" w:cs="Times New Roman"/>
          <w:sz w:val="28"/>
          <w:szCs w:val="28"/>
        </w:rPr>
        <w:t xml:space="preserve">Представитель Управления Федеральной службы безопасности </w:t>
      </w:r>
      <w:r w:rsidRPr="00B87EBD">
        <w:rPr>
          <w:rFonts w:ascii="Times New Roman" w:eastAsia="Calibri" w:hAnsi="Times New Roman" w:cs="Times New Roman"/>
          <w:sz w:val="28"/>
          <w:szCs w:val="28"/>
        </w:rPr>
        <w:br/>
        <w:t xml:space="preserve">Российской Федерации по Донецкой Народной Республике </w:t>
      </w:r>
      <w:r w:rsidRPr="00B87EBD">
        <w:rPr>
          <w:rFonts w:ascii="Times New Roman" w:eastAsia="Calibri" w:hAnsi="Times New Roman" w:cs="Times New Roman"/>
          <w:sz w:val="28"/>
          <w:szCs w:val="28"/>
        </w:rPr>
        <w:br/>
        <w:t>(по согласованию).</w:t>
      </w:r>
    </w:p>
    <w:p w14:paraId="7E780840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BD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B87EBD">
        <w:rPr>
          <w:rFonts w:ascii="Times New Roman" w:eastAsia="Calibri" w:hAnsi="Times New Roman" w:cs="Times New Roman"/>
          <w:sz w:val="28"/>
          <w:szCs w:val="28"/>
        </w:rPr>
        <w:t>Представитель Управления Министерства юстиции Российской Федерации по Донецкой Народной Республике (по согласованию).</w:t>
      </w:r>
    </w:p>
    <w:p w14:paraId="5DE18A3E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 xml:space="preserve">9. Представитель Главного управления Министерства Российской Федерации по делам гражданской обороны, чрезвычайным ситуациям </w:t>
      </w:r>
      <w:r w:rsidRPr="00B87EBD">
        <w:rPr>
          <w:rFonts w:ascii="Times New Roman" w:eastAsia="Calibri" w:hAnsi="Times New Roman" w:cs="Times New Roman"/>
          <w:sz w:val="28"/>
          <w:szCs w:val="28"/>
        </w:rPr>
        <w:br/>
        <w:t>и ликвидации последствий стихийных бедствий по Донецкой Народной Республике (по согласованию).</w:t>
      </w:r>
    </w:p>
    <w:p w14:paraId="30814444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>10. Представитель военной комендатуры Донецкой Народной Республики (по согласованию).</w:t>
      </w:r>
    </w:p>
    <w:p w14:paraId="6A24B313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>11. Начальник Главного управления Федеральной службы войск национальной гвардии Российской Федерации по Донецкой Народной Республике (по согласованию).</w:t>
      </w:r>
    </w:p>
    <w:p w14:paraId="1CF6DFF5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lastRenderedPageBreak/>
        <w:t>12. Представитель Министерства образования и науки Донецкой Народной Республики.</w:t>
      </w:r>
    </w:p>
    <w:p w14:paraId="45FA7DBD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>13. Представитель Министерства молодежной политики Донецкой Народной Республики.</w:t>
      </w:r>
    </w:p>
    <w:p w14:paraId="35B69D4B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>14. Представитель Министерства культуры Донецкой Народной Республики.</w:t>
      </w:r>
    </w:p>
    <w:p w14:paraId="39BD13B9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 xml:space="preserve">15. Представитель религиозной организации Русской Православной Церкви (по согласованию с Синодальным комитетом по взаимодействию </w:t>
      </w:r>
      <w:r w:rsidRPr="00B87EBD">
        <w:rPr>
          <w:rFonts w:ascii="Times New Roman" w:eastAsia="Calibri" w:hAnsi="Times New Roman" w:cs="Times New Roman"/>
          <w:sz w:val="28"/>
          <w:szCs w:val="28"/>
        </w:rPr>
        <w:br/>
        <w:t>с казачеством).</w:t>
      </w:r>
    </w:p>
    <w:p w14:paraId="25AA7301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>16. Представитель Государственного комитета лесного и охотничьего хозяйства Донецкой Народной Республики.</w:t>
      </w:r>
    </w:p>
    <w:p w14:paraId="170ABC31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>17. Представитель казачьего общества Донецкой Народной Республики.</w:t>
      </w:r>
    </w:p>
    <w:p w14:paraId="11E25A94" w14:textId="77777777" w:rsidR="00B87EBD" w:rsidRPr="00B87EBD" w:rsidRDefault="00B87EBD" w:rsidP="00B87EB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BD">
        <w:rPr>
          <w:rFonts w:ascii="Times New Roman" w:eastAsia="Calibri" w:hAnsi="Times New Roman" w:cs="Times New Roman"/>
          <w:sz w:val="28"/>
          <w:szCs w:val="28"/>
        </w:rPr>
        <w:t xml:space="preserve">18. Представитель Всероссийского казачьего общества </w:t>
      </w:r>
      <w:r w:rsidRPr="00B87EBD">
        <w:rPr>
          <w:rFonts w:ascii="Times New Roman" w:eastAsia="Calibri" w:hAnsi="Times New Roman" w:cs="Times New Roman"/>
          <w:sz w:val="28"/>
          <w:szCs w:val="28"/>
        </w:rPr>
        <w:br/>
        <w:t>(по согласованию).</w:t>
      </w:r>
    </w:p>
    <w:p w14:paraId="33B98AC7" w14:textId="77777777" w:rsidR="00B87EBD" w:rsidRPr="00B87EBD" w:rsidRDefault="00B87EBD" w:rsidP="00B87EBD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DB1CE" w14:textId="77777777" w:rsidR="00B87EBD" w:rsidRPr="00B87EBD" w:rsidRDefault="00B87EBD" w:rsidP="00B87E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86B30E8" w14:textId="77777777" w:rsidR="00B87EBD" w:rsidRPr="00B87EBD" w:rsidRDefault="00B87EBD" w:rsidP="00B87EB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87EBD">
        <w:rPr>
          <w:rFonts w:ascii="Calibri" w:eastAsia="Calibri" w:hAnsi="Calibri" w:cs="Times New Roman"/>
          <w:b/>
        </w:rPr>
        <w:t>__________________</w:t>
      </w:r>
    </w:p>
    <w:p w14:paraId="234024E7" w14:textId="77777777" w:rsidR="00B87EBD" w:rsidRPr="00B87EBD" w:rsidRDefault="00B87EBD" w:rsidP="00B8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66C791" w14:textId="77777777" w:rsidR="00B123AF" w:rsidRDefault="00B123AF">
      <w:bookmarkStart w:id="0" w:name="_GoBack"/>
      <w:bookmarkEnd w:id="0"/>
    </w:p>
    <w:sectPr w:rsidR="00B123AF" w:rsidSect="004F7A8D">
      <w:headerReference w:type="even" r:id="rId4"/>
      <w:headerReference w:type="default" r:id="rId5"/>
      <w:pgSz w:w="11900" w:h="16840"/>
      <w:pgMar w:top="1134" w:right="567" w:bottom="851" w:left="1701" w:header="709" w:footer="709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F7ED" w14:textId="77777777" w:rsidR="00561CE1" w:rsidRDefault="00B87EB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5BBF35F" wp14:editId="1674327F">
              <wp:simplePos x="0" y="0"/>
              <wp:positionH relativeFrom="page">
                <wp:posOffset>3994150</wp:posOffset>
              </wp:positionH>
              <wp:positionV relativeFrom="page">
                <wp:posOffset>506730</wp:posOffset>
              </wp:positionV>
              <wp:extent cx="121920" cy="103505"/>
              <wp:effectExtent l="0" t="0" r="0" b="0"/>
              <wp:wrapNone/>
              <wp:docPr id="1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D4659E" w14:textId="77777777" w:rsidR="00561CE1" w:rsidRDefault="00B87EBD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ourier New"/>
                              <w:lang w:eastAsia="ru-RU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Courier New"/>
                              <w:lang w:eastAsia="ru-RU"/>
                            </w:rPr>
                            <w:fldChar w:fldCharType="separate"/>
                          </w:r>
                          <w:r w:rsidRPr="006C3166">
                            <w:rPr>
                              <w:rStyle w:val="2"/>
                              <w:rFonts w:eastAsia="Courier New"/>
                              <w:noProof/>
                              <w:sz w:val="24"/>
                              <w:szCs w:val="24"/>
                              <w:lang w:val="en-US"/>
                            </w:rPr>
                            <w:t>6</w:t>
                          </w:r>
                          <w:r>
                            <w:rPr>
                              <w:rStyle w:val="2"/>
                              <w:rFonts w:eastAsia="Courier New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BF35F" id="_x0000_t202" coordsize="21600,21600" o:spt="202" path="m,l,21600r21600,l21600,xe">
              <v:stroke joinstyle="miter"/>
              <v:path gradientshapeok="t" o:connecttype="rect"/>
            </v:shapetype>
            <v:shape id="Shape 62" o:spid="_x0000_s1026" type="#_x0000_t202" style="position:absolute;margin-left:314.5pt;margin-top:39.9pt;width:9.6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" filled="f" stroked="f">
              <v:textbox style="mso-fit-shape-to-text:t" inset="0,0,0,0">
                <w:txbxContent>
                  <w:p w14:paraId="6ED4659E" w14:textId="77777777" w:rsidR="00561CE1" w:rsidRDefault="00B87EBD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ourier New"/>
                        <w:lang w:eastAsia="ru-RU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Courier New"/>
                        <w:lang w:eastAsia="ru-RU"/>
                      </w:rPr>
                      <w:fldChar w:fldCharType="separate"/>
                    </w:r>
                    <w:r w:rsidRPr="006C3166">
                      <w:rPr>
                        <w:rStyle w:val="2"/>
                        <w:rFonts w:eastAsia="Courier New"/>
                        <w:noProof/>
                        <w:sz w:val="24"/>
                        <w:szCs w:val="24"/>
                        <w:lang w:val="en-US"/>
                      </w:rPr>
                      <w:t>6</w:t>
                    </w:r>
                    <w:r>
                      <w:rPr>
                        <w:rStyle w:val="2"/>
                        <w:rFonts w:eastAsia="Courier New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301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CFA926" w14:textId="77777777" w:rsidR="00537D1F" w:rsidRPr="00537D1F" w:rsidRDefault="00B87EBD">
        <w:pPr>
          <w:pStyle w:val="a3"/>
          <w:jc w:val="center"/>
          <w:rPr>
            <w:rFonts w:ascii="Times New Roman" w:hAnsi="Times New Roman" w:cs="Times New Roman"/>
          </w:rPr>
        </w:pPr>
        <w:r w:rsidRPr="00537D1F">
          <w:rPr>
            <w:rFonts w:ascii="Times New Roman" w:hAnsi="Times New Roman" w:cs="Times New Roman"/>
          </w:rPr>
          <w:fldChar w:fldCharType="begin"/>
        </w:r>
        <w:r w:rsidRPr="00537D1F">
          <w:rPr>
            <w:rFonts w:ascii="Times New Roman" w:hAnsi="Times New Roman" w:cs="Times New Roman"/>
          </w:rPr>
          <w:instrText>PAGE   \* MERGEFORMAT</w:instrText>
        </w:r>
        <w:r w:rsidRPr="00537D1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37D1F">
          <w:rPr>
            <w:rFonts w:ascii="Times New Roman" w:hAnsi="Times New Roman" w:cs="Times New Roman"/>
          </w:rPr>
          <w:fldChar w:fldCharType="end"/>
        </w:r>
      </w:p>
    </w:sdtContent>
  </w:sdt>
  <w:p w14:paraId="5E99186E" w14:textId="77777777" w:rsidR="00817850" w:rsidRPr="00817850" w:rsidRDefault="00B87EBD" w:rsidP="00817850">
    <w:pPr>
      <w:pStyle w:val="a3"/>
      <w:jc w:val="right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AE"/>
    <w:rsid w:val="00026EAE"/>
    <w:rsid w:val="00172C39"/>
    <w:rsid w:val="00781704"/>
    <w:rsid w:val="00B123AF"/>
    <w:rsid w:val="00B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F7FE-611F-4B77-A704-AF745D0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EBD"/>
  </w:style>
  <w:style w:type="character" w:customStyle="1" w:styleId="2">
    <w:name w:val="Колонтитул (2)_"/>
    <w:basedOn w:val="a0"/>
    <w:link w:val="20"/>
    <w:rsid w:val="00B87E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87E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2024-06-10T14:31:00Z</dcterms:created>
  <dcterms:modified xsi:type="dcterms:W3CDTF">2024-06-10T14:32:00Z</dcterms:modified>
</cp:coreProperties>
</file>