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527D" w14:textId="25986B0F" w:rsidR="00E11D68" w:rsidRPr="007A0589" w:rsidRDefault="00E11D68" w:rsidP="00FA7E86">
      <w:pPr>
        <w:spacing w:after="0" w:line="240" w:lineRule="auto"/>
        <w:ind w:left="5953" w:hanging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0589">
        <w:rPr>
          <w:rFonts w:ascii="Times New Roman" w:hAnsi="Times New Roman" w:cs="Times New Roman"/>
          <w:sz w:val="28"/>
          <w:szCs w:val="28"/>
        </w:rPr>
        <w:t>УТВЕРЖДЕН</w:t>
      </w:r>
      <w:r w:rsidR="005B269A">
        <w:rPr>
          <w:rFonts w:ascii="Times New Roman" w:hAnsi="Times New Roman" w:cs="Times New Roman"/>
          <w:sz w:val="28"/>
          <w:szCs w:val="28"/>
        </w:rPr>
        <w:t>А</w:t>
      </w:r>
    </w:p>
    <w:p w14:paraId="326F2EFB" w14:textId="77777777" w:rsidR="00DD7347" w:rsidRDefault="00DD7347" w:rsidP="00FA7E86">
      <w:pPr>
        <w:spacing w:after="0" w:line="240" w:lineRule="auto"/>
        <w:ind w:left="5953" w:hanging="1134"/>
        <w:rPr>
          <w:rFonts w:ascii="Times New Roman" w:hAnsi="Times New Roman" w:cs="Times New Roman"/>
          <w:sz w:val="28"/>
          <w:szCs w:val="28"/>
        </w:rPr>
      </w:pPr>
    </w:p>
    <w:p w14:paraId="78300909" w14:textId="77777777" w:rsidR="00E11D68" w:rsidRPr="007A0589" w:rsidRDefault="00E11D68" w:rsidP="00FA7E86">
      <w:pPr>
        <w:spacing w:after="0" w:line="240" w:lineRule="auto"/>
        <w:ind w:left="5953" w:hanging="1134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Указом Главы </w:t>
      </w:r>
    </w:p>
    <w:p w14:paraId="2D5C58A2" w14:textId="70EABBB5" w:rsidR="00E11D68" w:rsidRPr="007A0589" w:rsidRDefault="00E11D68" w:rsidP="00FA7E86">
      <w:pPr>
        <w:spacing w:after="0" w:line="240" w:lineRule="auto"/>
        <w:ind w:left="5953" w:hanging="1134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48F5284" w14:textId="14AD7A6F" w:rsidR="00E11D68" w:rsidRPr="007A0589" w:rsidRDefault="00E11D68" w:rsidP="00FA7E86">
      <w:pPr>
        <w:spacing w:after="0" w:line="240" w:lineRule="auto"/>
        <w:ind w:left="5953" w:hanging="1134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от </w:t>
      </w:r>
      <w:r w:rsidR="00DD7347">
        <w:rPr>
          <w:rFonts w:ascii="Times New Roman" w:hAnsi="Times New Roman" w:cs="Times New Roman"/>
          <w:sz w:val="28"/>
          <w:szCs w:val="28"/>
        </w:rPr>
        <w:t>«</w:t>
      </w:r>
      <w:r w:rsidR="00901884">
        <w:rPr>
          <w:rFonts w:ascii="Times New Roman" w:hAnsi="Times New Roman" w:cs="Times New Roman"/>
          <w:sz w:val="28"/>
          <w:szCs w:val="28"/>
        </w:rPr>
        <w:t>10</w:t>
      </w:r>
      <w:r w:rsidR="00DD7347">
        <w:rPr>
          <w:rFonts w:ascii="Times New Roman" w:hAnsi="Times New Roman" w:cs="Times New Roman"/>
          <w:sz w:val="28"/>
          <w:szCs w:val="28"/>
        </w:rPr>
        <w:t>»</w:t>
      </w:r>
      <w:r w:rsidR="00FA7E86">
        <w:rPr>
          <w:rFonts w:ascii="Times New Roman" w:hAnsi="Times New Roman" w:cs="Times New Roman"/>
          <w:sz w:val="28"/>
          <w:szCs w:val="28"/>
        </w:rPr>
        <w:t xml:space="preserve"> </w:t>
      </w:r>
      <w:r w:rsidR="00901884">
        <w:rPr>
          <w:rFonts w:ascii="Times New Roman" w:hAnsi="Times New Roman" w:cs="Times New Roman"/>
          <w:sz w:val="28"/>
          <w:szCs w:val="28"/>
        </w:rPr>
        <w:t>июля</w:t>
      </w:r>
      <w:r w:rsidR="00FA7E86">
        <w:rPr>
          <w:rFonts w:ascii="Times New Roman" w:hAnsi="Times New Roman" w:cs="Times New Roman"/>
          <w:sz w:val="28"/>
          <w:szCs w:val="28"/>
        </w:rPr>
        <w:t xml:space="preserve"> </w:t>
      </w:r>
      <w:r w:rsidR="00DD7347">
        <w:rPr>
          <w:rFonts w:ascii="Times New Roman" w:hAnsi="Times New Roman" w:cs="Times New Roman"/>
          <w:sz w:val="28"/>
          <w:szCs w:val="28"/>
        </w:rPr>
        <w:t>2024 г.</w:t>
      </w:r>
      <w:r w:rsidRPr="007A0589">
        <w:rPr>
          <w:rFonts w:ascii="Times New Roman" w:hAnsi="Times New Roman" w:cs="Times New Roman"/>
          <w:sz w:val="28"/>
          <w:szCs w:val="28"/>
        </w:rPr>
        <w:t xml:space="preserve"> №</w:t>
      </w:r>
      <w:r w:rsidR="00DD7347">
        <w:rPr>
          <w:rFonts w:ascii="Times New Roman" w:hAnsi="Times New Roman" w:cs="Times New Roman"/>
          <w:sz w:val="28"/>
          <w:szCs w:val="28"/>
        </w:rPr>
        <w:t xml:space="preserve"> </w:t>
      </w:r>
      <w:r w:rsidR="00901884">
        <w:rPr>
          <w:rFonts w:ascii="Times New Roman" w:hAnsi="Times New Roman" w:cs="Times New Roman"/>
          <w:sz w:val="28"/>
          <w:szCs w:val="28"/>
        </w:rPr>
        <w:t>331</w:t>
      </w:r>
    </w:p>
    <w:p w14:paraId="68DA2519" w14:textId="29F72DCA" w:rsidR="000054C7" w:rsidRPr="007A0589" w:rsidRDefault="000054C7" w:rsidP="00FA7E86">
      <w:pPr>
        <w:spacing w:before="27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89">
        <w:rPr>
          <w:rFonts w:ascii="Times New Roman" w:hAnsi="Times New Roman" w:cs="Times New Roman"/>
          <w:b/>
          <w:bCs/>
          <w:sz w:val="28"/>
          <w:szCs w:val="28"/>
        </w:rPr>
        <w:t>ИНВЕСТИЦИОННАЯ ДЕКЛАРАЦИЯ</w:t>
      </w:r>
      <w:r w:rsidR="00635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DEAE16" w14:textId="7C42CB9B" w:rsidR="000054C7" w:rsidRPr="007A0589" w:rsidRDefault="000054C7" w:rsidP="00635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89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2D072DB9" w14:textId="0771EB73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625B11" w14:textId="304C6F2C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51B635" w14:textId="7CC81D8A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234F0" w14:textId="4F55B420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EC20C5" w14:textId="6EB1E3AE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787A4E" w14:textId="5DF8D1FC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9C8D9C" w14:textId="69F16413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9914E7" w14:textId="47C3C041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34B77" w14:textId="6862E381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BEAC72" w14:textId="11EA706D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7C55C" w14:textId="7B8B4A5D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B0B9DD" w14:textId="7BD7124C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5E499" w14:textId="027F8625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49F4A2" w14:textId="3D3AD7BA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72C221" w14:textId="6E8E315F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08EAFE" w14:textId="512BF840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DF9142" w14:textId="01D45AEF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B14104" w14:textId="0D180728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D745B2" w14:textId="7699B865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43E8EA" w14:textId="024B13FB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4A35CB" w14:textId="5AFE5A4C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DAF89B" w14:textId="6D80489E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6ECE68" w14:textId="4EF1531B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0E1F3B" w14:textId="07D0EDE8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439E17" w14:textId="3E14DD21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740FBB" w14:textId="1C8C637C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D14AC3" w14:textId="082DF5F5" w:rsidR="000054C7" w:rsidRPr="007A0589" w:rsidRDefault="000054C7" w:rsidP="00EE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A46113" w14:textId="77777777" w:rsidR="00635474" w:rsidRDefault="00635474" w:rsidP="0063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E5CFA" w14:textId="2BE1BBB0" w:rsidR="00DD7347" w:rsidRDefault="000054C7" w:rsidP="0063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202</w:t>
      </w:r>
      <w:r w:rsidR="001751CD">
        <w:rPr>
          <w:rFonts w:ascii="Times New Roman" w:hAnsi="Times New Roman" w:cs="Times New Roman"/>
          <w:sz w:val="28"/>
          <w:szCs w:val="28"/>
        </w:rPr>
        <w:t>4</w:t>
      </w:r>
      <w:r w:rsidRPr="007A0589">
        <w:rPr>
          <w:rFonts w:ascii="Times New Roman" w:hAnsi="Times New Roman" w:cs="Times New Roman"/>
          <w:sz w:val="28"/>
          <w:szCs w:val="28"/>
        </w:rPr>
        <w:t xml:space="preserve"> год</w:t>
      </w:r>
      <w:r w:rsidR="00DD734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Calibri" w:eastAsia="Calibri" w:hAnsi="Calibri" w:cs="SimSun"/>
          <w:color w:val="auto"/>
          <w:sz w:val="22"/>
          <w:szCs w:val="22"/>
          <w:lang w:eastAsia="en-US"/>
        </w:rPr>
        <w:id w:val="-90159495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i/>
          <w:iCs/>
          <w:sz w:val="28"/>
          <w:szCs w:val="28"/>
        </w:rPr>
      </w:sdtEndPr>
      <w:sdtContent>
        <w:p w14:paraId="28526338" w14:textId="2BB9A9FC" w:rsidR="0024625B" w:rsidRPr="00635474" w:rsidRDefault="00F6622F" w:rsidP="00635474">
          <w:pPr>
            <w:pStyle w:val="afb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35474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14:paraId="0A4C0699" w14:textId="3F7209D8" w:rsidR="00694ED2" w:rsidRPr="00635474" w:rsidRDefault="0024625B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63547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35474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63547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165120196" w:history="1"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Вступление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_Toc165120196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C2FB95" w14:textId="490061CF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197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Общее описание целей инвестиционного развития</w:t>
            </w:r>
          </w:hyperlink>
          <w:r w:rsidR="00635474">
            <w:rPr>
              <w:rFonts w:ascii="Times New Roman" w:hAnsi="Times New Roman" w:cs="Times New Roman"/>
              <w:noProof/>
              <w:sz w:val="20"/>
              <w:szCs w:val="20"/>
            </w:rPr>
            <w:t xml:space="preserve"> </w:t>
          </w:r>
          <w:hyperlink w:anchor="_Toc165120198" w:history="1"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_Toc165120198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3A7F6F" w14:textId="1A6B7C55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199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Общее описание системы поддержки новых инвестиционных проектов в субъектах </w:t>
            </w:r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br/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Российской Федерации («Региональный инвестиционный стандарт»), реализуемой в Донецкой </w:t>
            </w:r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br/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Народной Республике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_Toc165120199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37AC5A" w14:textId="0291B8D4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0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Ключевые характеристики Донецкой Народной Республики,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оказывающие влияние </w:t>
            </w:r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br/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инвестиционный климат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_Toc165120200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DBC92B" w14:textId="7375D92C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1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Транспортная инфраструктура 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_Toc165120201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C1539B" w14:textId="6765144B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2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3.2. 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Информационно-телекоммуникационный сектор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_Toc165120202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B14B1B" w14:textId="40CB479F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3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3.3. 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Топливно-энергетический комплекс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_Toc165120203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9B36EF" w14:textId="54026AF0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4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3.4. 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Металлургический комплекс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_Toc165120204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97267F" w14:textId="55E354D8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5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3.5. 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Машиностроительная промышленность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_Toc165120205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ACAE67" w14:textId="45E1A815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6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3.6. 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Химическая промышленность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_Toc165120206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AB7E36" w14:textId="1F42552A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7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3.7. 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Фармацевтическая промышленность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_Toc165120207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159A75" w14:textId="7E760386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8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3.8. 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Легкая промышленность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_Toc165120208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D36739" w14:textId="0A0FE543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09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3.9. 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Промышленность строительных и нерудных материалов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_Toc165120209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BE50D" w14:textId="48F0DD5C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0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3.10. 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Пищевая промышленность 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_Toc165120210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FEFA6B" w14:textId="3F85BF87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1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3.11. 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Сельское и рыбное хозяйство 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_Toc165120211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D9946A" w14:textId="7BA18842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2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3.12. 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Характеристика трудовых ресурсов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_Toc165120212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F9388" w14:textId="207BB4DC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3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3.13. 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Наличие на территории Донецкой Народной Республики преференциальных режимов для субъектов инвестиционной деятельности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_Toc165120213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6B86E5" w14:textId="67639C52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4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3.14. 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Приоритетные инвестиционные направления и сектор</w:t>
            </w:r>
            <w:r w:rsidR="00DD7347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 xml:space="preserve"> экономики 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_Toc165120214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22EBC3" w14:textId="4F54E60C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5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Инвестиционные обязательства Донецкой Народной Республики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_Toc165120215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BB793F" w14:textId="30C8B470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16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4.1. 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Гарантии инвесторам и меры государственной поддержки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_Toc165120216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2744D3" w14:textId="7F6A3395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17" w:history="1">
            <w:r w:rsidR="00635474" w:rsidRPr="007D0154">
              <w:rPr>
                <w:rStyle w:val="a6"/>
                <w:bCs w:val="0"/>
              </w:rPr>
              <w:t>4.1.1. </w:t>
            </w:r>
            <w:r w:rsidR="00694ED2" w:rsidRPr="007D0154">
              <w:rPr>
                <w:rStyle w:val="a6"/>
                <w:bCs w:val="0"/>
              </w:rPr>
              <w:t>Организационная поддержка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_Toc165120217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22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65880B72" w14:textId="62720CE6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18" w:history="1">
            <w:r w:rsidR="00635474" w:rsidRPr="007D0154">
              <w:rPr>
                <w:rStyle w:val="a6"/>
                <w:bCs w:val="0"/>
              </w:rPr>
              <w:t>4.1.2. </w:t>
            </w:r>
            <w:r w:rsidR="00694ED2" w:rsidRPr="007D0154">
              <w:rPr>
                <w:rStyle w:val="a6"/>
                <w:bCs w:val="0"/>
              </w:rPr>
              <w:t>Имущественная поддержка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_Toc165120218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22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2F2C087B" w14:textId="76492FE0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19" w:history="1">
            <w:r w:rsidR="00635474" w:rsidRPr="007D0154">
              <w:rPr>
                <w:rStyle w:val="a6"/>
                <w:bCs w:val="0"/>
              </w:rPr>
              <w:t>4.1.3. </w:t>
            </w:r>
            <w:r w:rsidR="00694ED2" w:rsidRPr="007D0154">
              <w:rPr>
                <w:rStyle w:val="a6"/>
                <w:bCs w:val="0"/>
              </w:rPr>
              <w:t>Финансовая поддержка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_Toc165120219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23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474E1805" w14:textId="59D6F4E1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20" w:history="1">
            <w:r w:rsidR="00635474" w:rsidRPr="007D0154">
              <w:rPr>
                <w:rStyle w:val="a6"/>
                <w:bCs w:val="0"/>
              </w:rPr>
              <w:t>4.1.3.1. </w:t>
            </w:r>
            <w:r w:rsidR="00694ED2" w:rsidRPr="007D0154">
              <w:rPr>
                <w:rStyle w:val="a6"/>
                <w:bCs w:val="0"/>
              </w:rPr>
              <w:t>Фонд развития промышленности Донецкой Народной Республики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_Toc165120220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23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19FC60A5" w14:textId="2BD687F1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21" w:history="1">
            <w:r w:rsidR="00635474" w:rsidRPr="007D0154">
              <w:rPr>
                <w:rStyle w:val="a6"/>
                <w:bCs w:val="0"/>
              </w:rPr>
              <w:t>4.1.3.2. </w:t>
            </w:r>
            <w:r w:rsidR="00694ED2" w:rsidRPr="007D0154">
              <w:rPr>
                <w:rStyle w:val="a6"/>
                <w:bCs w:val="0"/>
              </w:rPr>
              <w:t>Поддержка сель</w:t>
            </w:r>
            <w:r w:rsidR="00DD7347" w:rsidRPr="007D0154">
              <w:rPr>
                <w:rStyle w:val="a6"/>
                <w:bCs w:val="0"/>
              </w:rPr>
              <w:t>ско</w:t>
            </w:r>
            <w:r w:rsidR="00694ED2" w:rsidRPr="007D0154">
              <w:rPr>
                <w:rStyle w:val="a6"/>
                <w:bCs w:val="0"/>
              </w:rPr>
              <w:t>хоз</w:t>
            </w:r>
            <w:r w:rsidR="00DD7347" w:rsidRPr="007D0154">
              <w:rPr>
                <w:rStyle w:val="a6"/>
                <w:bCs w:val="0"/>
              </w:rPr>
              <w:t xml:space="preserve">яйственных </w:t>
            </w:r>
            <w:r w:rsidR="00694ED2" w:rsidRPr="007D0154">
              <w:rPr>
                <w:rStyle w:val="a6"/>
                <w:bCs w:val="0"/>
              </w:rPr>
              <w:t>производителей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_Toc165120221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24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021451D8" w14:textId="422CBBBB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22" w:history="1">
            <w:r w:rsidR="00635474" w:rsidRPr="007D0154">
              <w:rPr>
                <w:rStyle w:val="a6"/>
                <w:bCs w:val="0"/>
              </w:rPr>
              <w:t>4.1.3.3. </w:t>
            </w:r>
            <w:r w:rsidR="00694ED2" w:rsidRPr="007D0154">
              <w:rPr>
                <w:rStyle w:val="a6"/>
                <w:bCs w:val="0"/>
              </w:rPr>
              <w:t>Республиканская лизинговая компания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_Toc165120222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25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60946BE9" w14:textId="0A0C1673" w:rsidR="00694ED2" w:rsidRPr="0063547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23" w:history="1">
            <w:r w:rsidR="00635474" w:rsidRPr="007D0154">
              <w:rPr>
                <w:rStyle w:val="a6"/>
                <w:bCs w:val="0"/>
              </w:rPr>
              <w:t>4.1.3.4. </w:t>
            </w:r>
            <w:r w:rsidR="00694ED2" w:rsidRPr="007D0154">
              <w:rPr>
                <w:rStyle w:val="a6"/>
                <w:bCs w:val="0"/>
              </w:rPr>
              <w:t>Фонд поддержки малого и среднего предпринимательства. Микрокредитная компания Донецкой Народной Республики</w:t>
            </w:r>
            <w:r w:rsidR="00694ED2" w:rsidRPr="00635474">
              <w:rPr>
                <w:webHidden/>
              </w:rPr>
              <w:tab/>
            </w:r>
            <w:r w:rsidR="00694ED2" w:rsidRPr="00635474">
              <w:rPr>
                <w:webHidden/>
              </w:rPr>
              <w:fldChar w:fldCharType="begin"/>
            </w:r>
            <w:r w:rsidR="00694ED2" w:rsidRPr="00635474">
              <w:rPr>
                <w:webHidden/>
              </w:rPr>
              <w:instrText xml:space="preserve"> PAGEREF _Toc165120223 \h </w:instrText>
            </w:r>
            <w:r w:rsidR="00694ED2" w:rsidRPr="00635474">
              <w:rPr>
                <w:webHidden/>
              </w:rPr>
            </w:r>
            <w:r w:rsidR="00694ED2" w:rsidRPr="0063547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25</w:t>
            </w:r>
            <w:r w:rsidR="00694ED2" w:rsidRPr="00635474">
              <w:rPr>
                <w:webHidden/>
              </w:rPr>
              <w:fldChar w:fldCharType="end"/>
            </w:r>
          </w:hyperlink>
        </w:p>
        <w:p w14:paraId="38FCBC70" w14:textId="7538FEA7" w:rsidR="00694ED2" w:rsidRPr="007D0154" w:rsidRDefault="005E428A" w:rsidP="007D0154">
          <w:pPr>
            <w:pStyle w:val="31"/>
            <w:rPr>
              <w:rFonts w:eastAsiaTheme="minorEastAsia"/>
              <w:lang w:eastAsia="ru-RU"/>
            </w:rPr>
          </w:pPr>
          <w:hyperlink w:anchor="_Toc165120224" w:history="1">
            <w:r w:rsidR="00635474" w:rsidRPr="007D0154">
              <w:rPr>
                <w:rStyle w:val="a6"/>
                <w:bCs w:val="0"/>
              </w:rPr>
              <w:t>4.1.3.5. </w:t>
            </w:r>
            <w:r w:rsidR="00694ED2" w:rsidRPr="007D0154">
              <w:rPr>
                <w:rStyle w:val="a6"/>
                <w:bCs w:val="0"/>
              </w:rPr>
              <w:t>Механизмы государственных гарантий инвестиционной деятельности</w:t>
            </w:r>
            <w:r w:rsidR="00694ED2" w:rsidRPr="007D0154">
              <w:rPr>
                <w:webHidden/>
              </w:rPr>
              <w:tab/>
            </w:r>
            <w:r w:rsidR="00694ED2" w:rsidRPr="007D0154">
              <w:rPr>
                <w:webHidden/>
              </w:rPr>
              <w:fldChar w:fldCharType="begin"/>
            </w:r>
            <w:r w:rsidR="00694ED2" w:rsidRPr="007D0154">
              <w:rPr>
                <w:webHidden/>
              </w:rPr>
              <w:instrText xml:space="preserve"> PAGEREF _Toc165120224 \h </w:instrText>
            </w:r>
            <w:r w:rsidR="00694ED2" w:rsidRPr="007D0154">
              <w:rPr>
                <w:webHidden/>
              </w:rPr>
            </w:r>
            <w:r w:rsidR="00694ED2" w:rsidRPr="007D0154">
              <w:rPr>
                <w:webHidden/>
              </w:rPr>
              <w:fldChar w:fldCharType="separate"/>
            </w:r>
            <w:r w:rsidR="00ED7068">
              <w:rPr>
                <w:webHidden/>
              </w:rPr>
              <w:t>26</w:t>
            </w:r>
            <w:r w:rsidR="00694ED2" w:rsidRPr="007D0154">
              <w:rPr>
                <w:webHidden/>
              </w:rPr>
              <w:fldChar w:fldCharType="end"/>
            </w:r>
          </w:hyperlink>
        </w:p>
        <w:p w14:paraId="52D5E9A8" w14:textId="21A10A5F" w:rsidR="00694ED2" w:rsidRPr="00635474" w:rsidRDefault="005E428A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25" w:history="1">
            <w:r w:rsid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4.2. </w:t>
            </w:r>
            <w:r w:rsidR="00694ED2" w:rsidRPr="00635474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Общие принципы организации взаимодействия с инвесторами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_Toc165120225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71AB1E" w14:textId="7927AE4E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26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Инвестиционная команда Донецкой Народной Республики</w:t>
            </w:r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 состав и полномочия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_Toc165120226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98FF0F" w14:textId="41B88AFD" w:rsidR="00694ED2" w:rsidRPr="00635474" w:rsidRDefault="005E428A">
          <w:pPr>
            <w:pStyle w:val="15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5120228" w:history="1">
            <w:r w:rsid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6. </w:t>
            </w:r>
            <w:r w:rsidR="00694ED2" w:rsidRPr="00635474">
              <w:rPr>
                <w:rStyle w:val="a6"/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Перечень основных нормативных правовых актов, регулирующих отношения в сфере инвестиционной деятельности на территории Донецкой Народной Республики</w:t>
            </w:r>
            <w:r w:rsidR="00694ED2" w:rsidRPr="00ED7068">
              <w:rPr>
                <w:rStyle w:val="a6"/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_Toc165120228 \h </w:instrTex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D706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="00694ED2" w:rsidRPr="006354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B53315" w14:textId="617DACED" w:rsidR="0024625B" w:rsidRPr="007A0589" w:rsidRDefault="0024625B">
          <w:pPr>
            <w:rPr>
              <w:rFonts w:ascii="Times New Roman" w:hAnsi="Times New Roman" w:cs="Times New Roman"/>
              <w:i/>
              <w:iCs/>
              <w:sz w:val="28"/>
              <w:szCs w:val="28"/>
            </w:rPr>
          </w:pPr>
          <w:r w:rsidRPr="0063547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C12FD06" w14:textId="77777777" w:rsidR="00441B53" w:rsidRDefault="00441B53" w:rsidP="00441B5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165120196"/>
    </w:p>
    <w:p w14:paraId="0F8DF057" w14:textId="610F7D48" w:rsidR="00635474" w:rsidRDefault="00635474">
      <w:pPr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6726525" w14:textId="5F81BF1F" w:rsidR="00EE6401" w:rsidRPr="007A0589" w:rsidRDefault="00EE6401" w:rsidP="0057171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7A0589">
        <w:rPr>
          <w:rFonts w:ascii="Times New Roman" w:hAnsi="Times New Roman" w:cs="Times New Roman"/>
          <w:color w:val="auto"/>
          <w:sz w:val="28"/>
        </w:rPr>
        <w:lastRenderedPageBreak/>
        <w:t>Вступление</w:t>
      </w:r>
      <w:bookmarkEnd w:id="1"/>
    </w:p>
    <w:p w14:paraId="49EF1F6C" w14:textId="77777777" w:rsidR="00EE6401" w:rsidRPr="007A0589" w:rsidRDefault="00EE6401" w:rsidP="00441B53">
      <w:pPr>
        <w:pStyle w:val="11"/>
        <w:ind w:firstLine="709"/>
        <w:jc w:val="both"/>
      </w:pPr>
    </w:p>
    <w:p w14:paraId="3712C612" w14:textId="01E4901A" w:rsidR="00B14AD3" w:rsidRPr="007A0589" w:rsidRDefault="008938EC" w:rsidP="00441B53">
      <w:pPr>
        <w:pStyle w:val="11"/>
        <w:ind w:firstLine="709"/>
        <w:jc w:val="both"/>
      </w:pPr>
      <w:r w:rsidRPr="007A0589">
        <w:t xml:space="preserve">Инвестиционная декларация Донецкой Народной Республики (далее </w:t>
      </w:r>
      <w:r w:rsidR="00DD7347">
        <w:t>-</w:t>
      </w:r>
      <w:r w:rsidRPr="007A0589">
        <w:t xml:space="preserve"> </w:t>
      </w:r>
      <w:r w:rsidR="00DD7347">
        <w:t>И</w:t>
      </w:r>
      <w:r w:rsidRPr="007A0589">
        <w:t xml:space="preserve">нвестиционная декларация) разработана в целях формирования благоприятного инвестиционного климата в регионе, создания условий </w:t>
      </w:r>
      <w:r w:rsidR="007D0154">
        <w:br/>
      </w:r>
      <w:r w:rsidRPr="007A0589">
        <w:t xml:space="preserve">для </w:t>
      </w:r>
      <w:r w:rsidR="009459DC" w:rsidRPr="003F4EEA">
        <w:t>опережающего</w:t>
      </w:r>
      <w:r w:rsidR="009459DC" w:rsidRPr="009459DC">
        <w:rPr>
          <w:color w:val="0000FF"/>
        </w:rPr>
        <w:t xml:space="preserve"> </w:t>
      </w:r>
      <w:r w:rsidRPr="007A0589">
        <w:t xml:space="preserve">инвестиционного развития и декларирует обязательства Донецкой Народной Республики перед инвестором о незыблемости </w:t>
      </w:r>
      <w:r w:rsidR="007D0154">
        <w:br/>
      </w:r>
      <w:r w:rsidRPr="007A0589">
        <w:t>мер государственной поддержки и условий ведения бизнеса.</w:t>
      </w:r>
    </w:p>
    <w:p w14:paraId="66456266" w14:textId="67D17FE1" w:rsidR="00B14AD3" w:rsidRPr="007A0589" w:rsidRDefault="008938EC" w:rsidP="003015BC">
      <w:pPr>
        <w:pStyle w:val="11"/>
        <w:ind w:firstLine="709"/>
        <w:jc w:val="both"/>
      </w:pPr>
      <w:r w:rsidRPr="007A0589">
        <w:t xml:space="preserve">Реализация положений </w:t>
      </w:r>
      <w:r w:rsidR="00DD7347">
        <w:t>И</w:t>
      </w:r>
      <w:r w:rsidRPr="007A0589">
        <w:t>нвестиционной декларации осуществляется путем принятия органами государственной власти Донецкой Народной Республики нормативных правовых актов Донецкой Народной Республики, направленных на ее исполнение.</w:t>
      </w:r>
    </w:p>
    <w:p w14:paraId="0EDCD64C" w14:textId="77777777" w:rsidR="00B14AD3" w:rsidRPr="007A0589" w:rsidRDefault="00B14AD3" w:rsidP="003015B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5E306" w14:textId="52C26F47" w:rsidR="00B14AD3" w:rsidRPr="007A0589" w:rsidRDefault="007D0154" w:rsidP="0057171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2" w:name="_Toc165120197"/>
      <w:r>
        <w:rPr>
          <w:rFonts w:ascii="Times New Roman" w:hAnsi="Times New Roman" w:cs="Times New Roman"/>
          <w:b/>
          <w:bCs/>
          <w:color w:val="auto"/>
          <w:sz w:val="28"/>
        </w:rPr>
        <w:t>1. </w:t>
      </w:r>
      <w:r w:rsidR="00004B5E" w:rsidRPr="007A0589">
        <w:rPr>
          <w:rFonts w:ascii="Times New Roman" w:hAnsi="Times New Roman" w:cs="Times New Roman"/>
          <w:b/>
          <w:bCs/>
          <w:color w:val="auto"/>
          <w:sz w:val="28"/>
        </w:rPr>
        <w:t>Общее описание целей инвестиционного развития</w:t>
      </w:r>
      <w:bookmarkStart w:id="3" w:name="_Toc165120198"/>
      <w:bookmarkEnd w:id="2"/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8938EC" w:rsidRPr="007A0589">
        <w:rPr>
          <w:rFonts w:ascii="Times New Roman" w:hAnsi="Times New Roman" w:cs="Times New Roman"/>
          <w:b/>
          <w:bCs/>
          <w:color w:val="auto"/>
          <w:sz w:val="28"/>
        </w:rPr>
        <w:t>Донецкой Народной Республики</w:t>
      </w:r>
      <w:bookmarkEnd w:id="3"/>
    </w:p>
    <w:p w14:paraId="67B3269B" w14:textId="77777777" w:rsidR="00B14AD3" w:rsidRPr="007A0589" w:rsidRDefault="00B14AD3" w:rsidP="003015BC">
      <w:pPr>
        <w:pStyle w:val="a5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D08CF" w14:textId="1D434C2B" w:rsidR="00B14AD3" w:rsidRDefault="007D0154" w:rsidP="003015B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0054C7" w:rsidRPr="007A058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</w:rPr>
        <w:t xml:space="preserve">елью государственной инвестиционной политики является формирование благоприятной среды, способствующей привлечению финансовых ресурсов и повышению эффективности их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938EC" w:rsidRPr="007A0589">
        <w:rPr>
          <w:rFonts w:ascii="Times New Roman" w:eastAsia="Times New Roman" w:hAnsi="Times New Roman" w:cs="Times New Roman"/>
          <w:sz w:val="28"/>
          <w:szCs w:val="28"/>
        </w:rPr>
        <w:t>для развития реальных секторов экономики.</w:t>
      </w:r>
    </w:p>
    <w:p w14:paraId="04375BCD" w14:textId="45080B27" w:rsidR="007E345F" w:rsidRPr="00BA62B9" w:rsidRDefault="008938EC" w:rsidP="007E345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инвестиционной деятельности в Донецкой Народной </w:t>
      </w: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Республике регулируется </w:t>
      </w:r>
      <w:hyperlink r:id="rId9" w:history="1">
        <w:r w:rsidRPr="00BA62B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783F" w:rsidRPr="00BA6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154">
        <w:rPr>
          <w:rFonts w:ascii="Times New Roman" w:eastAsia="Times New Roman" w:hAnsi="Times New Roman" w:cs="Times New Roman"/>
          <w:sz w:val="28"/>
          <w:szCs w:val="28"/>
        </w:rPr>
        <w:br/>
      </w:r>
      <w:r w:rsidR="007B783F" w:rsidRPr="00BA62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D7347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05413" w:rsidRPr="00BA62B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3F" w:rsidRPr="00BA62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>444-I</w:t>
      </w:r>
      <w:r w:rsidR="00BA502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054C7" w:rsidRPr="00BA62B9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 «Об инвестиционной политике и государственной поддержке инвестиционной деятельности в Донецкой Народной Республике».</w:t>
      </w:r>
    </w:p>
    <w:p w14:paraId="6487D89A" w14:textId="77777777" w:rsidR="00D81649" w:rsidRPr="00BA62B9" w:rsidRDefault="00D81649" w:rsidP="00D8164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B9">
        <w:rPr>
          <w:rFonts w:ascii="Times New Roman" w:eastAsia="Times New Roman" w:hAnsi="Times New Roman" w:cs="Times New Roman"/>
          <w:sz w:val="28"/>
          <w:szCs w:val="28"/>
        </w:rPr>
        <w:t>Главными целями инвестиционного развития Донецкой Народной Республики являются:</w:t>
      </w:r>
    </w:p>
    <w:p w14:paraId="32DB4F87" w14:textId="5281CBC3" w:rsidR="0050143F" w:rsidRPr="00BA62B9" w:rsidRDefault="00AA2EA9" w:rsidP="0050143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D73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143F" w:rsidRPr="00BA62B9">
        <w:rPr>
          <w:rFonts w:ascii="Times New Roman" w:eastAsia="Times New Roman" w:hAnsi="Times New Roman" w:cs="Times New Roman"/>
          <w:sz w:val="28"/>
          <w:szCs w:val="28"/>
        </w:rPr>
        <w:t>увеличение реального роста инвестиций в основной капитал в качестве вклада в достижение национальной цели развития «Достойный, эффективный труд и успешное предпринимательство»;</w:t>
      </w:r>
    </w:p>
    <w:p w14:paraId="2FC587D4" w14:textId="04F09069" w:rsidR="00D81649" w:rsidRPr="00BA62B9" w:rsidRDefault="00AA2EA9" w:rsidP="0050143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D73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649" w:rsidRPr="00BA62B9">
        <w:rPr>
          <w:rFonts w:ascii="Times New Roman" w:eastAsia="Times New Roman" w:hAnsi="Times New Roman" w:cs="Times New Roman"/>
          <w:sz w:val="28"/>
          <w:szCs w:val="28"/>
        </w:rPr>
        <w:t xml:space="preserve">улучшение инвестиционного климата путем установления понятных </w:t>
      </w:r>
      <w:r w:rsidR="007D0154">
        <w:rPr>
          <w:rFonts w:ascii="Times New Roman" w:eastAsia="Times New Roman" w:hAnsi="Times New Roman" w:cs="Times New Roman"/>
          <w:sz w:val="28"/>
          <w:szCs w:val="28"/>
        </w:rPr>
        <w:br/>
      </w:r>
      <w:r w:rsidR="00D81649" w:rsidRPr="00BA62B9">
        <w:rPr>
          <w:rFonts w:ascii="Times New Roman" w:eastAsia="Times New Roman" w:hAnsi="Times New Roman" w:cs="Times New Roman"/>
          <w:sz w:val="28"/>
          <w:szCs w:val="28"/>
        </w:rPr>
        <w:t xml:space="preserve">и прозрачных условий ведения инвестиционной деятельности на территории Донецкой Народной Республики. </w:t>
      </w:r>
    </w:p>
    <w:p w14:paraId="144EFEF9" w14:textId="714B1E8C" w:rsidR="00B14AD3" w:rsidRPr="00BA62B9" w:rsidRDefault="007D0154" w:rsidP="003015B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D81649" w:rsidRPr="00BA62B9">
        <w:rPr>
          <w:rFonts w:ascii="Times New Roman" w:hAnsi="Times New Roman" w:cs="Times New Roman"/>
          <w:sz w:val="28"/>
          <w:szCs w:val="28"/>
        </w:rPr>
        <w:t>Н</w:t>
      </w:r>
      <w:r w:rsidR="008938EC" w:rsidRPr="00BA62B9">
        <w:rPr>
          <w:rFonts w:ascii="Times New Roman" w:hAnsi="Times New Roman" w:cs="Times New Roman"/>
          <w:sz w:val="28"/>
          <w:szCs w:val="28"/>
        </w:rPr>
        <w:t>ациональны</w:t>
      </w:r>
      <w:r w:rsidR="00D81649" w:rsidRPr="00BA62B9">
        <w:rPr>
          <w:rFonts w:ascii="Times New Roman" w:hAnsi="Times New Roman" w:cs="Times New Roman"/>
          <w:sz w:val="28"/>
          <w:szCs w:val="28"/>
        </w:rPr>
        <w:t>е</w:t>
      </w:r>
      <w:r w:rsidR="008938EC" w:rsidRPr="00BA62B9">
        <w:rPr>
          <w:rFonts w:ascii="Times New Roman" w:hAnsi="Times New Roman" w:cs="Times New Roman"/>
          <w:sz w:val="28"/>
          <w:szCs w:val="28"/>
        </w:rPr>
        <w:t xml:space="preserve"> цел</w:t>
      </w:r>
      <w:r w:rsidR="00D81649" w:rsidRPr="00BA62B9">
        <w:rPr>
          <w:rFonts w:ascii="Times New Roman" w:hAnsi="Times New Roman" w:cs="Times New Roman"/>
          <w:sz w:val="28"/>
          <w:szCs w:val="28"/>
        </w:rPr>
        <w:t>и</w:t>
      </w:r>
      <w:r w:rsidR="008938EC" w:rsidRPr="00BA62B9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Федерации, утвержденны</w:t>
      </w:r>
      <w:r w:rsidR="00D81649" w:rsidRPr="00BA62B9">
        <w:rPr>
          <w:rFonts w:ascii="Times New Roman" w:hAnsi="Times New Roman" w:cs="Times New Roman"/>
          <w:sz w:val="28"/>
          <w:szCs w:val="28"/>
        </w:rPr>
        <w:t>е</w:t>
      </w:r>
      <w:r w:rsidR="008938EC" w:rsidRPr="00BA62B9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</w:t>
      </w:r>
      <w:r w:rsidR="00DD734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38EC" w:rsidRPr="00BA62B9">
        <w:rPr>
          <w:rFonts w:ascii="Times New Roman" w:hAnsi="Times New Roman" w:cs="Times New Roman"/>
          <w:sz w:val="28"/>
          <w:szCs w:val="28"/>
        </w:rPr>
        <w:t>2020</w:t>
      </w:r>
      <w:r w:rsidR="00405413" w:rsidRPr="00BA62B9">
        <w:rPr>
          <w:rFonts w:ascii="Times New Roman" w:hAnsi="Times New Roman" w:cs="Times New Roman"/>
          <w:sz w:val="28"/>
          <w:szCs w:val="28"/>
        </w:rPr>
        <w:t xml:space="preserve"> г.</w:t>
      </w:r>
      <w:r w:rsidR="000A479B" w:rsidRPr="00BA62B9">
        <w:rPr>
          <w:rFonts w:ascii="Times New Roman" w:hAnsi="Times New Roman" w:cs="Times New Roman"/>
          <w:sz w:val="28"/>
          <w:szCs w:val="28"/>
        </w:rPr>
        <w:t xml:space="preserve"> </w:t>
      </w:r>
      <w:r w:rsidR="008938EC" w:rsidRPr="00BA62B9">
        <w:rPr>
          <w:rFonts w:ascii="Times New Roman" w:hAnsi="Times New Roman" w:cs="Times New Roman"/>
          <w:sz w:val="28"/>
          <w:szCs w:val="28"/>
        </w:rPr>
        <w:t>№</w:t>
      </w:r>
      <w:r w:rsidR="00BA502B">
        <w:rPr>
          <w:rFonts w:ascii="Times New Roman" w:hAnsi="Times New Roman" w:cs="Times New Roman"/>
          <w:sz w:val="28"/>
          <w:szCs w:val="28"/>
        </w:rPr>
        <w:t xml:space="preserve"> </w:t>
      </w:r>
      <w:r w:rsidR="008938EC" w:rsidRPr="00BA62B9">
        <w:rPr>
          <w:rFonts w:ascii="Times New Roman" w:hAnsi="Times New Roman" w:cs="Times New Roman"/>
          <w:sz w:val="28"/>
          <w:szCs w:val="28"/>
        </w:rPr>
        <w:t>474</w:t>
      </w:r>
      <w:r w:rsidR="00DD7347">
        <w:rPr>
          <w:rFonts w:ascii="Times New Roman" w:hAnsi="Times New Roman" w:cs="Times New Roman"/>
          <w:sz w:val="28"/>
          <w:szCs w:val="28"/>
        </w:rPr>
        <w:t xml:space="preserve"> </w:t>
      </w:r>
      <w:r w:rsidR="00D81649" w:rsidRPr="00BA62B9">
        <w:rPr>
          <w:rFonts w:ascii="Times New Roman" w:hAnsi="Times New Roman" w:cs="Times New Roman"/>
          <w:sz w:val="28"/>
          <w:szCs w:val="28"/>
        </w:rPr>
        <w:br/>
      </w:r>
      <w:r w:rsidR="008938EC" w:rsidRPr="00BA62B9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</w:t>
      </w:r>
      <w:r w:rsidR="00DD7347">
        <w:rPr>
          <w:rFonts w:ascii="Times New Roman" w:hAnsi="Times New Roman" w:cs="Times New Roman"/>
          <w:sz w:val="28"/>
          <w:szCs w:val="28"/>
        </w:rPr>
        <w:br/>
      </w:r>
      <w:r w:rsidR="008938EC" w:rsidRPr="00BA62B9">
        <w:rPr>
          <w:rFonts w:ascii="Times New Roman" w:hAnsi="Times New Roman" w:cs="Times New Roman"/>
          <w:sz w:val="28"/>
          <w:szCs w:val="28"/>
        </w:rPr>
        <w:t>до 2030 года», закрепляют достижение до 2030 года реального роста инвестиций в основной капитал в качестве вклада в достижение национальной цели</w:t>
      </w:r>
      <w:r w:rsidR="000A479B" w:rsidRPr="00BA62B9">
        <w:rPr>
          <w:rFonts w:ascii="Times New Roman" w:hAnsi="Times New Roman" w:cs="Times New Roman"/>
          <w:sz w:val="28"/>
          <w:szCs w:val="28"/>
        </w:rPr>
        <w:t xml:space="preserve"> </w:t>
      </w:r>
      <w:r w:rsidR="008938EC" w:rsidRPr="00BA62B9">
        <w:rPr>
          <w:rFonts w:ascii="Times New Roman" w:hAnsi="Times New Roman" w:cs="Times New Roman"/>
          <w:sz w:val="28"/>
          <w:szCs w:val="28"/>
        </w:rPr>
        <w:t>развития не менее 70 % по сравнению с показателем 202</w:t>
      </w:r>
      <w:r w:rsidR="00304B0D" w:rsidRPr="00BA62B9">
        <w:rPr>
          <w:rFonts w:ascii="Times New Roman" w:hAnsi="Times New Roman" w:cs="Times New Roman"/>
          <w:sz w:val="28"/>
          <w:szCs w:val="28"/>
        </w:rPr>
        <w:t>0</w:t>
      </w:r>
      <w:r w:rsidR="008938EC" w:rsidRPr="00BA62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A4E755" w14:textId="2960C50A" w:rsidR="005E6E77" w:rsidRDefault="00DF3C9D" w:rsidP="003015B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B9">
        <w:rPr>
          <w:rFonts w:ascii="Times New Roman" w:hAnsi="Times New Roman" w:cs="Times New Roman"/>
          <w:sz w:val="28"/>
          <w:szCs w:val="28"/>
        </w:rPr>
        <w:t>1.3</w:t>
      </w:r>
      <w:r w:rsidR="00BA502B">
        <w:rPr>
          <w:rFonts w:ascii="Times New Roman" w:hAnsi="Times New Roman" w:cs="Times New Roman"/>
          <w:sz w:val="28"/>
          <w:szCs w:val="28"/>
        </w:rPr>
        <w:t>. </w:t>
      </w:r>
      <w:r w:rsidR="00992C0E" w:rsidRPr="00BA62B9">
        <w:rPr>
          <w:rFonts w:ascii="Times New Roman" w:hAnsi="Times New Roman" w:cs="Times New Roman"/>
          <w:sz w:val="28"/>
          <w:szCs w:val="28"/>
        </w:rPr>
        <w:t xml:space="preserve">В Донецкой Народной Республике с учетом </w:t>
      </w:r>
      <w:r w:rsidR="00992C0E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992C0E" w:rsidRPr="00992C0E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научно-технологического развития Российской Федерации, утвержденного Указом Президента Российской Федерации от 17</w:t>
      </w:r>
      <w:r w:rsidR="00DD734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92C0E" w:rsidRPr="00992C0E">
        <w:rPr>
          <w:rFonts w:ascii="Times New Roman" w:hAnsi="Times New Roman" w:cs="Times New Roman"/>
          <w:sz w:val="28"/>
          <w:szCs w:val="28"/>
        </w:rPr>
        <w:t>2023</w:t>
      </w:r>
      <w:r w:rsidR="00405413">
        <w:rPr>
          <w:rFonts w:ascii="Times New Roman" w:hAnsi="Times New Roman" w:cs="Times New Roman"/>
          <w:sz w:val="28"/>
          <w:szCs w:val="28"/>
        </w:rPr>
        <w:t xml:space="preserve"> г. </w:t>
      </w:r>
      <w:r w:rsidR="00992C0E">
        <w:rPr>
          <w:rFonts w:ascii="Times New Roman" w:hAnsi="Times New Roman" w:cs="Times New Roman"/>
          <w:sz w:val="28"/>
          <w:szCs w:val="28"/>
        </w:rPr>
        <w:t xml:space="preserve">№ </w:t>
      </w:r>
      <w:r w:rsidR="00992C0E" w:rsidRPr="00992C0E">
        <w:rPr>
          <w:rFonts w:ascii="Times New Roman" w:hAnsi="Times New Roman" w:cs="Times New Roman"/>
          <w:sz w:val="28"/>
          <w:szCs w:val="28"/>
        </w:rPr>
        <w:t>622</w:t>
      </w:r>
      <w:r w:rsidR="00BA502B" w:rsidRPr="00BA502B">
        <w:t xml:space="preserve"> </w:t>
      </w:r>
      <w:r w:rsidR="00BA502B" w:rsidRPr="00BA502B">
        <w:rPr>
          <w:rFonts w:ascii="Times New Roman" w:hAnsi="Times New Roman" w:cs="Times New Roman"/>
          <w:sz w:val="28"/>
          <w:szCs w:val="28"/>
        </w:rPr>
        <w:t>«О порядке разработки и корректировки прогноза научно-технологического развития Российской Федерации</w:t>
      </w:r>
      <w:r w:rsidR="00BA502B">
        <w:rPr>
          <w:rFonts w:ascii="Times New Roman" w:hAnsi="Times New Roman" w:cs="Times New Roman"/>
          <w:sz w:val="28"/>
          <w:szCs w:val="28"/>
        </w:rPr>
        <w:t>»</w:t>
      </w:r>
      <w:r w:rsidR="00992C0E" w:rsidRPr="00992C0E">
        <w:rPr>
          <w:rFonts w:ascii="Times New Roman" w:hAnsi="Times New Roman" w:cs="Times New Roman"/>
          <w:sz w:val="28"/>
          <w:szCs w:val="28"/>
        </w:rPr>
        <w:t>, спрогнозировано увеличение объема инвестиций в основной капитал</w:t>
      </w:r>
      <w:r w:rsidR="00DD7347">
        <w:rPr>
          <w:rFonts w:ascii="Times New Roman" w:hAnsi="Times New Roman" w:cs="Times New Roman"/>
          <w:sz w:val="28"/>
          <w:szCs w:val="28"/>
        </w:rPr>
        <w:t>:</w:t>
      </w:r>
    </w:p>
    <w:p w14:paraId="0073DB91" w14:textId="77777777" w:rsidR="00BA502B" w:rsidRDefault="00BA502B" w:rsidP="003015B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7DEBF" w14:textId="77777777" w:rsidR="00DD7347" w:rsidRPr="007A0589" w:rsidRDefault="00DD7347" w:rsidP="003015B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1133"/>
        <w:gridCol w:w="992"/>
        <w:gridCol w:w="1278"/>
        <w:gridCol w:w="1134"/>
        <w:gridCol w:w="1134"/>
        <w:gridCol w:w="984"/>
      </w:tblGrid>
      <w:tr w:rsidR="007A0589" w:rsidRPr="007A0589" w14:paraId="077CF45E" w14:textId="77777777" w:rsidTr="00D868F7">
        <w:trPr>
          <w:jc w:val="center"/>
        </w:trPr>
        <w:tc>
          <w:tcPr>
            <w:tcW w:w="2829" w:type="dxa"/>
            <w:vMerge w:val="restart"/>
            <w:shd w:val="clear" w:color="auto" w:fill="FFFFFF"/>
          </w:tcPr>
          <w:p w14:paraId="22EC6712" w14:textId="77777777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lastRenderedPageBreak/>
              <w:t>Социально-экономические показатели</w:t>
            </w:r>
          </w:p>
        </w:tc>
        <w:tc>
          <w:tcPr>
            <w:tcW w:w="1133" w:type="dxa"/>
            <w:shd w:val="clear" w:color="auto" w:fill="FFFFFF"/>
          </w:tcPr>
          <w:p w14:paraId="623AF162" w14:textId="45E917A1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2021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</w:tcPr>
          <w:p w14:paraId="0A4B2043" w14:textId="1A3C431F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2022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  <w:shd w:val="clear" w:color="auto" w:fill="FFFFFF"/>
          </w:tcPr>
          <w:p w14:paraId="7F214DC7" w14:textId="14E7C89E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2023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14:paraId="3BB1C846" w14:textId="1B080C66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2024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14:paraId="2E5CFE5F" w14:textId="1ED064F9" w:rsidR="005E6E77" w:rsidRPr="007A0589" w:rsidRDefault="005E6E7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2025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shd w:val="clear" w:color="auto" w:fill="FFFFFF"/>
          </w:tcPr>
          <w:p w14:paraId="06CBBCFE" w14:textId="3BBE559C" w:rsidR="005E6E77" w:rsidRPr="007A0589" w:rsidRDefault="005E6E77" w:rsidP="003015BC">
            <w:pPr>
              <w:pStyle w:val="af8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2026</w:t>
            </w:r>
            <w:r w:rsidR="00BA50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A0589" w:rsidRPr="007A0589" w14:paraId="038BC140" w14:textId="77777777" w:rsidTr="00D868F7">
        <w:trPr>
          <w:jc w:val="center"/>
        </w:trPr>
        <w:tc>
          <w:tcPr>
            <w:tcW w:w="2829" w:type="dxa"/>
            <w:vMerge/>
            <w:shd w:val="clear" w:color="auto" w:fill="FFFFFF"/>
          </w:tcPr>
          <w:p w14:paraId="5FB75D83" w14:textId="77777777" w:rsidR="00D868F7" w:rsidRPr="007A0589" w:rsidRDefault="00D868F7" w:rsidP="003015B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FFFFFF"/>
          </w:tcPr>
          <w:p w14:paraId="188B609B" w14:textId="77777777" w:rsidR="00D868F7" w:rsidRPr="007A0589" w:rsidRDefault="00D868F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14:paraId="3605D102" w14:textId="6512BEB0" w:rsidR="00D868F7" w:rsidRPr="007A0589" w:rsidRDefault="00D868F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8" w:type="dxa"/>
            <w:shd w:val="clear" w:color="auto" w:fill="FFFFFF"/>
          </w:tcPr>
          <w:p w14:paraId="70C7C469" w14:textId="13F282B0" w:rsidR="00D868F7" w:rsidRPr="007A0589" w:rsidRDefault="00D868F7" w:rsidP="003015BC">
            <w:pPr>
              <w:pStyle w:val="af8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52" w:type="dxa"/>
            <w:gridSpan w:val="3"/>
            <w:shd w:val="clear" w:color="auto" w:fill="FFFFFF"/>
          </w:tcPr>
          <w:p w14:paraId="0A79FCFA" w14:textId="70018855" w:rsidR="00D868F7" w:rsidRPr="007A0589" w:rsidRDefault="00D868F7" w:rsidP="003015BC">
            <w:pPr>
              <w:pStyle w:val="af8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0589">
              <w:rPr>
                <w:b/>
                <w:bCs/>
                <w:sz w:val="24"/>
                <w:szCs w:val="24"/>
              </w:rPr>
              <w:t>среднесрочный прогноз</w:t>
            </w:r>
          </w:p>
        </w:tc>
      </w:tr>
      <w:tr w:rsidR="007A0589" w:rsidRPr="007A0589" w14:paraId="2800A553" w14:textId="77777777" w:rsidTr="00D868F7">
        <w:trPr>
          <w:jc w:val="center"/>
        </w:trPr>
        <w:tc>
          <w:tcPr>
            <w:tcW w:w="2829" w:type="dxa"/>
            <w:shd w:val="clear" w:color="auto" w:fill="FFFFFF"/>
          </w:tcPr>
          <w:p w14:paraId="23815BAA" w14:textId="63431025" w:rsidR="00D868F7" w:rsidRPr="007A0589" w:rsidRDefault="00D868F7" w:rsidP="003015B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A0589">
              <w:rPr>
                <w:sz w:val="24"/>
                <w:szCs w:val="24"/>
              </w:rPr>
              <w:t>Инвестиции в основной капитал, млн руб.</w:t>
            </w:r>
          </w:p>
        </w:tc>
        <w:tc>
          <w:tcPr>
            <w:tcW w:w="1133" w:type="dxa"/>
            <w:shd w:val="clear" w:color="auto" w:fill="FFFFFF"/>
          </w:tcPr>
          <w:p w14:paraId="34A65111" w14:textId="30FD37EB" w:rsidR="00D868F7" w:rsidRPr="007A0589" w:rsidRDefault="00BA502B" w:rsidP="007E345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12 </w:t>
            </w:r>
            <w:r w:rsidR="00D868F7" w:rsidRPr="007A0589">
              <w:rPr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92" w:type="dxa"/>
            <w:shd w:val="clear" w:color="auto" w:fill="FFFFFF"/>
          </w:tcPr>
          <w:p w14:paraId="6B80B784" w14:textId="0C012D62" w:rsidR="00D868F7" w:rsidRPr="007A0589" w:rsidRDefault="00BA502B" w:rsidP="007E345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25 </w:t>
            </w:r>
            <w:r w:rsidR="00D868F7" w:rsidRPr="007A0589">
              <w:rPr>
                <w:sz w:val="24"/>
                <w:szCs w:val="24"/>
                <w:lang w:eastAsia="ru-RU"/>
              </w:rPr>
              <w:t>732,3</w:t>
            </w:r>
          </w:p>
        </w:tc>
        <w:tc>
          <w:tcPr>
            <w:tcW w:w="1278" w:type="dxa"/>
            <w:shd w:val="clear" w:color="auto" w:fill="FFFFFF"/>
          </w:tcPr>
          <w:p w14:paraId="440D2196" w14:textId="78F84E0A" w:rsidR="00D868F7" w:rsidRPr="007A0589" w:rsidRDefault="00BA502B" w:rsidP="00483B20">
            <w:pPr>
              <w:pStyle w:val="af8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29 </w:t>
            </w:r>
            <w:r w:rsidR="007E345F" w:rsidRPr="007A0589">
              <w:rPr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134" w:type="dxa"/>
            <w:shd w:val="clear" w:color="auto" w:fill="FFFFFF"/>
          </w:tcPr>
          <w:p w14:paraId="46CE6137" w14:textId="2AC8E600" w:rsidR="00D868F7" w:rsidRPr="007A0589" w:rsidRDefault="00BA502B" w:rsidP="007E345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</w:t>
            </w:r>
            <w:r w:rsidR="007E345F" w:rsidRPr="007A0589"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FFFFFF"/>
          </w:tcPr>
          <w:p w14:paraId="76746021" w14:textId="5ADD71AC" w:rsidR="00D868F7" w:rsidRPr="007A0589" w:rsidRDefault="00BA502B" w:rsidP="007E345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</w:t>
            </w:r>
            <w:r w:rsidR="007E345F" w:rsidRPr="007A0589">
              <w:rPr>
                <w:sz w:val="24"/>
                <w:szCs w:val="24"/>
              </w:rPr>
              <w:t>345,0</w:t>
            </w:r>
          </w:p>
        </w:tc>
        <w:tc>
          <w:tcPr>
            <w:tcW w:w="984" w:type="dxa"/>
            <w:shd w:val="clear" w:color="auto" w:fill="FFFFFF"/>
          </w:tcPr>
          <w:p w14:paraId="3A521F70" w14:textId="598D7F68" w:rsidR="00D868F7" w:rsidRPr="007A0589" w:rsidRDefault="00BA502B" w:rsidP="007E345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</w:t>
            </w:r>
            <w:r w:rsidR="007E345F" w:rsidRPr="007A0589">
              <w:rPr>
                <w:sz w:val="24"/>
                <w:szCs w:val="24"/>
              </w:rPr>
              <w:t>181,3</w:t>
            </w:r>
          </w:p>
        </w:tc>
      </w:tr>
    </w:tbl>
    <w:p w14:paraId="77BAEF5D" w14:textId="77777777" w:rsidR="00BA502B" w:rsidRDefault="00BA502B" w:rsidP="003015BC">
      <w:pPr>
        <w:pStyle w:val="11"/>
        <w:ind w:firstLine="760"/>
        <w:jc w:val="both"/>
      </w:pPr>
    </w:p>
    <w:p w14:paraId="228A0543" w14:textId="27A789AF" w:rsidR="00D868F7" w:rsidRPr="007A0589" w:rsidRDefault="00D868F7" w:rsidP="003015BC">
      <w:pPr>
        <w:pStyle w:val="11"/>
        <w:ind w:firstLine="760"/>
        <w:jc w:val="both"/>
      </w:pPr>
      <w:proofErr w:type="gramStart"/>
      <w:r w:rsidRPr="007A0589">
        <w:t xml:space="preserve">Согласно </w:t>
      </w:r>
      <w:r w:rsidR="00DD7347">
        <w:t>д</w:t>
      </w:r>
      <w:r w:rsidRPr="007A0589">
        <w:t>анным показателям</w:t>
      </w:r>
      <w:proofErr w:type="gramEnd"/>
      <w:r w:rsidRPr="007A0589">
        <w:t xml:space="preserve"> стимулирование инвестиций в основной капитал относится к основным направлениям регионального развития, </w:t>
      </w:r>
      <w:r w:rsidR="00483B20">
        <w:br/>
        <w:t xml:space="preserve">и </w:t>
      </w:r>
      <w:r w:rsidRPr="007A0589">
        <w:t xml:space="preserve">к 2026 году </w:t>
      </w:r>
      <w:r w:rsidR="00483B20">
        <w:t>соответствующий</w:t>
      </w:r>
      <w:r w:rsidRPr="007A0589">
        <w:t xml:space="preserve"> показатель должен превысить уровень </w:t>
      </w:r>
      <w:r w:rsidR="00483B20">
        <w:br/>
      </w:r>
      <w:r w:rsidRPr="007A0589">
        <w:t xml:space="preserve">2023 года в </w:t>
      </w:r>
      <w:r w:rsidR="00B63E67" w:rsidRPr="007A0589">
        <w:t>два</w:t>
      </w:r>
      <w:r w:rsidRPr="007A0589">
        <w:t xml:space="preserve"> раза.</w:t>
      </w:r>
    </w:p>
    <w:p w14:paraId="35985420" w14:textId="4B8E91AF" w:rsidR="00B14AD3" w:rsidRPr="007A0589" w:rsidRDefault="008938EC" w:rsidP="003015B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1.</w:t>
      </w:r>
      <w:r w:rsidR="00C96275" w:rsidRPr="007A0589">
        <w:rPr>
          <w:rFonts w:ascii="Times New Roman" w:hAnsi="Times New Roman" w:cs="Times New Roman"/>
          <w:sz w:val="28"/>
          <w:szCs w:val="28"/>
        </w:rPr>
        <w:t>4</w:t>
      </w:r>
      <w:r w:rsidR="00483B20">
        <w:rPr>
          <w:rFonts w:ascii="Times New Roman" w:hAnsi="Times New Roman" w:cs="Times New Roman"/>
          <w:sz w:val="28"/>
          <w:szCs w:val="28"/>
        </w:rPr>
        <w:t>. </w:t>
      </w:r>
      <w:r w:rsidRPr="007A0589">
        <w:rPr>
          <w:rFonts w:ascii="Times New Roman" w:hAnsi="Times New Roman" w:cs="Times New Roman"/>
          <w:sz w:val="28"/>
          <w:szCs w:val="28"/>
        </w:rPr>
        <w:t>Основными направлениями деятельности исполнительн</w:t>
      </w:r>
      <w:r w:rsidR="003377A0" w:rsidRPr="007A0589">
        <w:rPr>
          <w:rFonts w:ascii="Times New Roman" w:hAnsi="Times New Roman" w:cs="Times New Roman"/>
          <w:sz w:val="28"/>
          <w:szCs w:val="28"/>
        </w:rPr>
        <w:t xml:space="preserve">ых органов </w:t>
      </w:r>
      <w:r w:rsidRPr="007A0589">
        <w:rPr>
          <w:rFonts w:ascii="Times New Roman" w:hAnsi="Times New Roman" w:cs="Times New Roman"/>
          <w:sz w:val="28"/>
          <w:szCs w:val="28"/>
        </w:rPr>
        <w:t>Донецкой Народной Республики в сфере инвестиционного развития региона являются:</w:t>
      </w:r>
    </w:p>
    <w:p w14:paraId="2FE015E9" w14:textId="07E9412C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938EC" w:rsidRPr="007A0589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14:paraId="42B54DA8" w14:textId="301CA63D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8938EC" w:rsidRPr="007A0589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8938EC" w:rsidRPr="007A0589">
        <w:rPr>
          <w:rFonts w:ascii="Times New Roman" w:hAnsi="Times New Roman"/>
          <w:sz w:val="28"/>
          <w:szCs w:val="28"/>
        </w:rPr>
        <w:t>осуществления инвестиционной деятельности;</w:t>
      </w:r>
    </w:p>
    <w:p w14:paraId="407100D8" w14:textId="374A1537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8938EC" w:rsidRPr="007A0589">
        <w:rPr>
          <w:rFonts w:ascii="Times New Roman" w:hAnsi="Times New Roman"/>
          <w:sz w:val="28"/>
          <w:szCs w:val="28"/>
        </w:rPr>
        <w:t>предоставление мер государственной поддержки инвестиционной деятельности и создание привлекательных условий для ведения предпринимательской деятельности;</w:t>
      </w:r>
    </w:p>
    <w:p w14:paraId="4A3A3E01" w14:textId="7B4C1EDE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8938EC" w:rsidRPr="007A0589">
        <w:rPr>
          <w:rFonts w:ascii="Times New Roman" w:hAnsi="Times New Roman"/>
          <w:sz w:val="28"/>
          <w:szCs w:val="28"/>
        </w:rPr>
        <w:t>развитие институциональной среды для инвесторов;</w:t>
      </w:r>
    </w:p>
    <w:p w14:paraId="3769768B" w14:textId="3249356B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8938EC" w:rsidRPr="007A0589">
        <w:rPr>
          <w:rFonts w:ascii="Times New Roman" w:hAnsi="Times New Roman"/>
          <w:sz w:val="28"/>
          <w:szCs w:val="28"/>
        </w:rPr>
        <w:t>развитие инфраструктуры, необходимой для реализации инвестиционных проектов;</w:t>
      </w:r>
    </w:p>
    <w:p w14:paraId="63F58597" w14:textId="3D930CA2" w:rsidR="00B14AD3" w:rsidRPr="007A0589" w:rsidRDefault="00DD7347" w:rsidP="0030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8938EC" w:rsidRPr="007A0589">
        <w:rPr>
          <w:rFonts w:ascii="Times New Roman" w:hAnsi="Times New Roman"/>
          <w:sz w:val="28"/>
          <w:szCs w:val="28"/>
        </w:rPr>
        <w:t>эффективное сопровождение инвестиционных проектов на всех этапах жизненного цикла.</w:t>
      </w:r>
    </w:p>
    <w:p w14:paraId="37A4003D" w14:textId="08EC6ADF" w:rsidR="00B14AD3" w:rsidRPr="007A0589" w:rsidRDefault="008938EC" w:rsidP="003015B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1.</w:t>
      </w:r>
      <w:r w:rsidR="00C96275" w:rsidRPr="007A0589">
        <w:rPr>
          <w:rFonts w:ascii="Times New Roman" w:hAnsi="Times New Roman" w:cs="Times New Roman"/>
          <w:sz w:val="28"/>
          <w:szCs w:val="28"/>
        </w:rPr>
        <w:t>5</w:t>
      </w:r>
      <w:r w:rsidR="00483B20">
        <w:rPr>
          <w:rFonts w:ascii="Times New Roman" w:hAnsi="Times New Roman" w:cs="Times New Roman"/>
          <w:sz w:val="28"/>
          <w:szCs w:val="28"/>
        </w:rPr>
        <w:t>. </w:t>
      </w:r>
      <w:r w:rsidRPr="007A0589">
        <w:rPr>
          <w:rFonts w:ascii="Times New Roman" w:hAnsi="Times New Roman" w:cs="Times New Roman"/>
          <w:sz w:val="28"/>
          <w:szCs w:val="28"/>
        </w:rPr>
        <w:t>Инвестиционная декларация базируется на следующих принципах:</w:t>
      </w:r>
    </w:p>
    <w:p w14:paraId="29A9F708" w14:textId="26FF9DCE" w:rsidR="00B14AD3" w:rsidRPr="007A0589" w:rsidRDefault="00DD7347" w:rsidP="003015BC">
      <w:pPr>
        <w:pStyle w:val="11"/>
        <w:tabs>
          <w:tab w:val="left" w:pos="993"/>
        </w:tabs>
        <w:ind w:firstLine="709"/>
        <w:jc w:val="both"/>
      </w:pPr>
      <w:r>
        <w:t>1) </w:t>
      </w:r>
      <w:r w:rsidR="008938EC" w:rsidRPr="007A0589">
        <w:t xml:space="preserve">ответственности </w:t>
      </w:r>
      <w:r>
        <w:t>-</w:t>
      </w:r>
      <w:r w:rsidR="00483B20">
        <w:t xml:space="preserve"> И</w:t>
      </w:r>
      <w:r w:rsidR="008938EC" w:rsidRPr="007A0589">
        <w:t xml:space="preserve">нвестиционная декларация является обязательством Донецкой Народной Республики перед инвестором </w:t>
      </w:r>
      <w:r w:rsidR="00483B20">
        <w:br/>
      </w:r>
      <w:r w:rsidR="008938EC" w:rsidRPr="007A0589">
        <w:t>о незыблемости мер государственной поддержки и условий ведения бизнеса;</w:t>
      </w:r>
    </w:p>
    <w:p w14:paraId="7876C3B2" w14:textId="12161226" w:rsidR="00B14AD3" w:rsidRPr="007A0589" w:rsidRDefault="00DD7347" w:rsidP="003015BC">
      <w:pPr>
        <w:pStyle w:val="11"/>
        <w:tabs>
          <w:tab w:val="left" w:pos="993"/>
        </w:tabs>
        <w:ind w:firstLine="709"/>
        <w:jc w:val="both"/>
      </w:pPr>
      <w:r>
        <w:t>2) </w:t>
      </w:r>
      <w:r w:rsidR="008938EC" w:rsidRPr="007A0589">
        <w:t xml:space="preserve">системности </w:t>
      </w:r>
      <w:r>
        <w:t>-</w:t>
      </w:r>
      <w:r w:rsidR="008938EC" w:rsidRPr="007A0589">
        <w:t xml:space="preserve"> </w:t>
      </w:r>
      <w:r>
        <w:t>И</w:t>
      </w:r>
      <w:r w:rsidR="008938EC" w:rsidRPr="007A0589">
        <w:t>нвестиционная декларация является основным элементом системы поддержки новых инвестиционных проектов в субъектах Российской Федерации («Региональный инвестиционный стандарт»)</w:t>
      </w:r>
      <w:r w:rsidR="0023203A">
        <w:t xml:space="preserve"> (далее </w:t>
      </w:r>
      <w:r>
        <w:t>-</w:t>
      </w:r>
      <w:r w:rsidR="0023203A">
        <w:t xml:space="preserve"> Стандарт)</w:t>
      </w:r>
      <w:r w:rsidR="008938EC" w:rsidRPr="007A0589">
        <w:t xml:space="preserve">, закрепляющим принципы работы и взаимосвязь других элементов Стандарта, а также иных инструментов поддержки инвестора в Донецкой Народной Республике; </w:t>
      </w:r>
    </w:p>
    <w:p w14:paraId="7F3E830A" w14:textId="188D8CE4" w:rsidR="00B14AD3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3) </w:t>
      </w:r>
      <w:r w:rsidR="008938EC" w:rsidRPr="007A0589">
        <w:t xml:space="preserve">достоверности </w:t>
      </w:r>
      <w:r>
        <w:t>-</w:t>
      </w:r>
      <w:r w:rsidR="008938EC" w:rsidRPr="007A0589">
        <w:t xml:space="preserve"> информация, содержащаяся в </w:t>
      </w:r>
      <w:r>
        <w:t>И</w:t>
      </w:r>
      <w:r w:rsidR="008938EC" w:rsidRPr="007A0589">
        <w:t>нвестиционной декларации, соответствует нормативным правовым актам Донецкой Народной Республики, а также данным государственных информационных ресурсов, являющихся первоисточниками такой информации;</w:t>
      </w:r>
    </w:p>
    <w:p w14:paraId="1C360EBF" w14:textId="6FC5DD96" w:rsidR="00B14AD3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4) </w:t>
      </w:r>
      <w:r w:rsidR="008938EC" w:rsidRPr="007A0589">
        <w:t xml:space="preserve">доступности </w:t>
      </w:r>
      <w:r>
        <w:t>-</w:t>
      </w:r>
      <w:r w:rsidR="008938EC" w:rsidRPr="007A0589">
        <w:t xml:space="preserve"> обеспечение свободного доступа к </w:t>
      </w:r>
      <w:r>
        <w:t>И</w:t>
      </w:r>
      <w:r w:rsidR="008938EC" w:rsidRPr="007A0589">
        <w:t xml:space="preserve">нвестиционной декларации, упоминаемым в ней нормативным правовым актам, а также </w:t>
      </w:r>
      <w:r w:rsidR="00483B20">
        <w:br/>
      </w:r>
      <w:r w:rsidR="008938EC" w:rsidRPr="007A0589">
        <w:t xml:space="preserve">к информации, имеющей отношение к ведению инвестиционной деятельности </w:t>
      </w:r>
      <w:r w:rsidR="00483B20">
        <w:br/>
      </w:r>
      <w:r w:rsidR="008938EC" w:rsidRPr="007A0589">
        <w:t xml:space="preserve">в Донецкой Народной Республике и затрагивающей права и обязанности инвесторов; </w:t>
      </w:r>
    </w:p>
    <w:p w14:paraId="60E06F74" w14:textId="14D2B875" w:rsidR="00B14AD3" w:rsidRPr="007A0589" w:rsidRDefault="00DD7347" w:rsidP="00716B52">
      <w:pPr>
        <w:pStyle w:val="11"/>
        <w:tabs>
          <w:tab w:val="left" w:pos="993"/>
          <w:tab w:val="left" w:pos="1418"/>
        </w:tabs>
        <w:spacing w:after="120"/>
        <w:ind w:firstLine="709"/>
        <w:jc w:val="both"/>
      </w:pPr>
      <w:r>
        <w:t>5) </w:t>
      </w:r>
      <w:r w:rsidR="008938EC" w:rsidRPr="007A0589">
        <w:t xml:space="preserve">гарантированности исполнения обязательств, указанных в соглашении между Донецкой Народной Республикой и инвестором, по предоставлению </w:t>
      </w:r>
      <w:r w:rsidR="00483B20">
        <w:br/>
      </w:r>
      <w:r w:rsidR="008938EC" w:rsidRPr="007A0589">
        <w:t xml:space="preserve">мер государственной поддержки инвестиционной деятельности в Донецкой Народной Республике; </w:t>
      </w:r>
    </w:p>
    <w:p w14:paraId="1D20AC94" w14:textId="5CC69675" w:rsidR="00B14AD3" w:rsidRPr="00BA62B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lastRenderedPageBreak/>
        <w:t>6) </w:t>
      </w:r>
      <w:proofErr w:type="spellStart"/>
      <w:r w:rsidR="008938EC" w:rsidRPr="007A0589">
        <w:t>проактивности</w:t>
      </w:r>
      <w:proofErr w:type="spellEnd"/>
      <w:r w:rsidR="008938EC" w:rsidRPr="007A0589">
        <w:t xml:space="preserve"> </w:t>
      </w:r>
      <w:r>
        <w:t>-</w:t>
      </w:r>
      <w:r w:rsidR="008938EC" w:rsidRPr="007A0589">
        <w:t xml:space="preserve"> в процесс подготовки </w:t>
      </w:r>
      <w:r>
        <w:t>И</w:t>
      </w:r>
      <w:r w:rsidR="008938EC" w:rsidRPr="007A0589">
        <w:t xml:space="preserve">нвестиционной декларации максимально вовлечены все заинтересованные лица, включая представителей бизнеса, предпринимательских объединений и </w:t>
      </w:r>
      <w:r w:rsidR="008938EC" w:rsidRPr="00BA62B9">
        <w:t>экспертных сообществ;</w:t>
      </w:r>
    </w:p>
    <w:p w14:paraId="749CB08D" w14:textId="453B43A2" w:rsidR="00106208" w:rsidRPr="00BA62B9" w:rsidRDefault="00DD7347" w:rsidP="00106208">
      <w:pPr>
        <w:pStyle w:val="11"/>
        <w:tabs>
          <w:tab w:val="left" w:pos="993"/>
          <w:tab w:val="left" w:pos="1418"/>
        </w:tabs>
        <w:ind w:firstLine="709"/>
        <w:jc w:val="both"/>
      </w:pPr>
      <w:r>
        <w:t>7) </w:t>
      </w:r>
      <w:proofErr w:type="spellStart"/>
      <w:r w:rsidR="008938EC" w:rsidRPr="00BA62B9">
        <w:t>неухудшения</w:t>
      </w:r>
      <w:proofErr w:type="spellEnd"/>
      <w:r w:rsidR="008938EC" w:rsidRPr="00BA62B9">
        <w:t xml:space="preserve"> условий положения инвестора при </w:t>
      </w:r>
      <w:r w:rsidR="00106208" w:rsidRPr="00BA62B9">
        <w:t>утверждении новой инвестиционной декларации Донецкой Народной Республики</w:t>
      </w:r>
      <w:r w:rsidR="008938EC" w:rsidRPr="00BA62B9">
        <w:t>;</w:t>
      </w:r>
    </w:p>
    <w:p w14:paraId="78DE81C2" w14:textId="4986FFF6" w:rsidR="00B14AD3" w:rsidRPr="00BA62B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8) </w:t>
      </w:r>
      <w:r w:rsidR="008938EC" w:rsidRPr="00BA62B9">
        <w:t xml:space="preserve">эффективности </w:t>
      </w:r>
      <w:r>
        <w:t>-</w:t>
      </w:r>
      <w:r w:rsidR="008938EC" w:rsidRPr="00BA62B9">
        <w:t xml:space="preserve"> обеспечение повышения </w:t>
      </w:r>
      <w:r w:rsidR="003E729C" w:rsidRPr="00BA62B9">
        <w:t xml:space="preserve">эффективности </w:t>
      </w:r>
      <w:r w:rsidR="008938EC" w:rsidRPr="00BA62B9">
        <w:t>использования мер государственной поддержки инвестиционной деятельности в Донецкой Народной Республике.</w:t>
      </w:r>
    </w:p>
    <w:p w14:paraId="5ABD7CE1" w14:textId="285971E8" w:rsidR="00791E49" w:rsidRPr="00BA62B9" w:rsidRDefault="00483B20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1.6. </w:t>
      </w:r>
      <w:r w:rsidR="00791E49" w:rsidRPr="00BA62B9">
        <w:t>Основными условиями привлечения инвестиций в Донецкую Народную Республику являются:</w:t>
      </w:r>
    </w:p>
    <w:p w14:paraId="326CAC1D" w14:textId="5B166B10" w:rsidR="00791E49" w:rsidRPr="00BA62B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1) </w:t>
      </w:r>
      <w:r w:rsidR="00791E49" w:rsidRPr="00BA62B9">
        <w:t xml:space="preserve">согласованность интересов </w:t>
      </w:r>
      <w:r>
        <w:t>Донецкой Народной Р</w:t>
      </w:r>
      <w:r w:rsidR="00791E49" w:rsidRPr="00BA62B9">
        <w:t>еспублики, общества и инвесторов;</w:t>
      </w:r>
    </w:p>
    <w:p w14:paraId="0E13AF5A" w14:textId="6EB76D22" w:rsidR="00791E49" w:rsidRPr="00BA62B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2) </w:t>
      </w:r>
      <w:r w:rsidR="00791E49" w:rsidRPr="00BA62B9">
        <w:t>социально-экономическая эффективность;</w:t>
      </w:r>
    </w:p>
    <w:p w14:paraId="243AC8DE" w14:textId="0A73898E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3) </w:t>
      </w:r>
      <w:r w:rsidR="00791E49" w:rsidRPr="007A0589">
        <w:t xml:space="preserve">взаимная ответственность </w:t>
      </w:r>
      <w:r>
        <w:t>Донецкой Народной Р</w:t>
      </w:r>
      <w:r w:rsidR="00791E49" w:rsidRPr="007A0589">
        <w:t xml:space="preserve">еспублики </w:t>
      </w:r>
      <w:r w:rsidR="00483B20">
        <w:br/>
      </w:r>
      <w:r w:rsidR="00791E49" w:rsidRPr="007A0589">
        <w:t xml:space="preserve">и инвесторов в рамках заключенных </w:t>
      </w:r>
      <w:r>
        <w:t xml:space="preserve">между ними </w:t>
      </w:r>
      <w:r w:rsidR="00791E49" w:rsidRPr="007A0589">
        <w:t>соглашений;</w:t>
      </w:r>
    </w:p>
    <w:p w14:paraId="7E38B6D3" w14:textId="1D6892E4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4) </w:t>
      </w:r>
      <w:r w:rsidR="00791E49" w:rsidRPr="007A0589">
        <w:t xml:space="preserve">отсутствие </w:t>
      </w:r>
      <w:r w:rsidR="00AA063B" w:rsidRPr="007A0589">
        <w:t>дискриминации</w:t>
      </w:r>
      <w:r w:rsidR="00791E49" w:rsidRPr="007A0589">
        <w:t xml:space="preserve"> при осуществлении инвестиций всеми </w:t>
      </w:r>
      <w:r>
        <w:t xml:space="preserve">хозяйствующими </w:t>
      </w:r>
      <w:r w:rsidR="00791E49" w:rsidRPr="007A0589">
        <w:t>субъектами независимо от форм</w:t>
      </w:r>
      <w:r>
        <w:t>ы</w:t>
      </w:r>
      <w:r w:rsidR="00791E49" w:rsidRPr="007A0589">
        <w:t xml:space="preserve"> собственности инвесторов;</w:t>
      </w:r>
    </w:p>
    <w:p w14:paraId="60CAB61C" w14:textId="3BA80BAF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5) </w:t>
      </w:r>
      <w:r w:rsidR="00791E49" w:rsidRPr="007A0589">
        <w:t>отсутствие недобросовестной конкуренции;</w:t>
      </w:r>
    </w:p>
    <w:p w14:paraId="5BB93AF1" w14:textId="38D50EF8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6) </w:t>
      </w:r>
      <w:r w:rsidR="00791E49" w:rsidRPr="007A0589">
        <w:t>защита прав инвесторов;</w:t>
      </w:r>
    </w:p>
    <w:p w14:paraId="6C172988" w14:textId="4FD7E442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7) </w:t>
      </w:r>
      <w:r w:rsidR="00791E49" w:rsidRPr="007A0589">
        <w:t xml:space="preserve">минимизация вмешательства государственных органов в сферу взаимоотношений </w:t>
      </w:r>
      <w:r>
        <w:t xml:space="preserve">хозяйствующих </w:t>
      </w:r>
      <w:r w:rsidR="00791E49" w:rsidRPr="007A0589">
        <w:t>субъектов;</w:t>
      </w:r>
    </w:p>
    <w:p w14:paraId="4FA13B85" w14:textId="020A4A44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8) </w:t>
      </w:r>
      <w:r w:rsidR="00791E49" w:rsidRPr="007A0589">
        <w:t>стабильность политической обстановки;</w:t>
      </w:r>
    </w:p>
    <w:p w14:paraId="7775338E" w14:textId="42F24D5E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9) </w:t>
      </w:r>
      <w:r w:rsidR="00791E49" w:rsidRPr="007A0589">
        <w:t>безопасность и надежность информационного обеспечения;</w:t>
      </w:r>
    </w:p>
    <w:p w14:paraId="6647D169" w14:textId="648ED488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10) </w:t>
      </w:r>
      <w:r w:rsidR="00791E49" w:rsidRPr="007A0589">
        <w:t>свобода действий для субъектов предпринимательства в рамках действующего законодательства;</w:t>
      </w:r>
    </w:p>
    <w:p w14:paraId="6C3988AD" w14:textId="567C46E3" w:rsidR="00791E49" w:rsidRPr="007A0589" w:rsidRDefault="00DD7347" w:rsidP="003015BC">
      <w:pPr>
        <w:pStyle w:val="11"/>
        <w:tabs>
          <w:tab w:val="left" w:pos="993"/>
          <w:tab w:val="left" w:pos="1418"/>
        </w:tabs>
        <w:ind w:firstLine="709"/>
        <w:jc w:val="both"/>
      </w:pPr>
      <w:r>
        <w:t>11) </w:t>
      </w:r>
      <w:r w:rsidR="00791E49" w:rsidRPr="007A0589">
        <w:t>рациональное и предсказуемое налогообложение;</w:t>
      </w:r>
    </w:p>
    <w:p w14:paraId="763D4563" w14:textId="78B8585D" w:rsidR="00791E49" w:rsidRPr="007A0589" w:rsidRDefault="00DD7347" w:rsidP="002031E0">
      <w:pPr>
        <w:pStyle w:val="11"/>
        <w:tabs>
          <w:tab w:val="left" w:pos="993"/>
          <w:tab w:val="left" w:pos="1418"/>
        </w:tabs>
        <w:ind w:firstLine="709"/>
        <w:jc w:val="both"/>
      </w:pPr>
      <w:r>
        <w:t>12) </w:t>
      </w:r>
      <w:r w:rsidR="00791E49" w:rsidRPr="007A0589">
        <w:t>юридические и договорные гарантии;</w:t>
      </w:r>
    </w:p>
    <w:p w14:paraId="279BE093" w14:textId="5322E92F" w:rsidR="00791E49" w:rsidRPr="007A0589" w:rsidRDefault="00DD7347" w:rsidP="002031E0">
      <w:pPr>
        <w:pStyle w:val="11"/>
        <w:tabs>
          <w:tab w:val="left" w:pos="993"/>
          <w:tab w:val="left" w:pos="1418"/>
        </w:tabs>
        <w:ind w:firstLine="709"/>
        <w:jc w:val="both"/>
      </w:pPr>
      <w:r>
        <w:t>13) </w:t>
      </w:r>
      <w:r w:rsidR="00791E49" w:rsidRPr="007A0589">
        <w:t>ограничение влияния бюрократического аппарата управления;</w:t>
      </w:r>
    </w:p>
    <w:p w14:paraId="220339C0" w14:textId="7D58A496" w:rsidR="00791E49" w:rsidRPr="00F05DB5" w:rsidRDefault="00DD7347" w:rsidP="002031E0">
      <w:pPr>
        <w:pStyle w:val="11"/>
        <w:tabs>
          <w:tab w:val="left" w:pos="993"/>
          <w:tab w:val="left" w:pos="1418"/>
        </w:tabs>
        <w:ind w:firstLine="709"/>
        <w:jc w:val="both"/>
      </w:pPr>
      <w:r>
        <w:t>14) </w:t>
      </w:r>
      <w:r w:rsidR="00791E49" w:rsidRPr="00F05DB5">
        <w:t>возможность пользоваться инфраструктурными услугами.</w:t>
      </w:r>
    </w:p>
    <w:p w14:paraId="73DF36FB" w14:textId="67C4C550" w:rsidR="003E58AC" w:rsidRPr="00F05DB5" w:rsidRDefault="00483B20" w:rsidP="00571716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4" w:name="_Toc165120199"/>
      <w:r>
        <w:rPr>
          <w:rFonts w:ascii="Times New Roman" w:hAnsi="Times New Roman" w:cs="Times New Roman"/>
          <w:b/>
          <w:bCs/>
          <w:color w:val="auto"/>
          <w:sz w:val="28"/>
        </w:rPr>
        <w:t>2. </w:t>
      </w:r>
      <w:r w:rsidR="003E58AC" w:rsidRPr="00F05DB5">
        <w:rPr>
          <w:rFonts w:ascii="Times New Roman" w:hAnsi="Times New Roman" w:cs="Times New Roman"/>
          <w:b/>
          <w:bCs/>
          <w:color w:val="auto"/>
          <w:sz w:val="28"/>
        </w:rPr>
        <w:t xml:space="preserve">Общее описание </w:t>
      </w:r>
      <w:r w:rsidR="0023203A" w:rsidRPr="00F05DB5">
        <w:rPr>
          <w:rFonts w:ascii="Times New Roman" w:hAnsi="Times New Roman" w:cs="Times New Roman"/>
          <w:b/>
          <w:bCs/>
          <w:color w:val="auto"/>
          <w:sz w:val="28"/>
        </w:rPr>
        <w:t xml:space="preserve">системы поддержки </w:t>
      </w:r>
      <w:r w:rsidR="00FA7E86"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23203A" w:rsidRPr="00F05DB5">
        <w:rPr>
          <w:rFonts w:ascii="Times New Roman" w:hAnsi="Times New Roman" w:cs="Times New Roman"/>
          <w:b/>
          <w:bCs/>
          <w:color w:val="auto"/>
          <w:sz w:val="28"/>
        </w:rPr>
        <w:t xml:space="preserve">новых инвестиционных проектов в субъектах Российской Федерации </w:t>
      </w:r>
      <w:r w:rsidR="00FA7E86"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23203A" w:rsidRPr="00F05DB5">
        <w:rPr>
          <w:rFonts w:ascii="Times New Roman" w:hAnsi="Times New Roman" w:cs="Times New Roman"/>
          <w:b/>
          <w:bCs/>
          <w:color w:val="auto"/>
          <w:sz w:val="28"/>
        </w:rPr>
        <w:t>(«Региональный инвестиционный стандарт»)</w:t>
      </w:r>
      <w:r w:rsidR="003E58AC" w:rsidRPr="00F05DB5">
        <w:rPr>
          <w:rFonts w:ascii="Times New Roman" w:hAnsi="Times New Roman" w:cs="Times New Roman"/>
          <w:b/>
          <w:bCs/>
          <w:color w:val="auto"/>
          <w:sz w:val="28"/>
        </w:rPr>
        <w:t>, реализуемо</w:t>
      </w:r>
      <w:r w:rsidR="0023203A" w:rsidRPr="00F05DB5">
        <w:rPr>
          <w:rFonts w:ascii="Times New Roman" w:hAnsi="Times New Roman" w:cs="Times New Roman"/>
          <w:b/>
          <w:bCs/>
          <w:color w:val="auto"/>
          <w:sz w:val="28"/>
        </w:rPr>
        <w:t>й</w:t>
      </w:r>
      <w:r w:rsidR="00A37FF5" w:rsidRPr="00F05DB5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FA7E86"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3E58AC" w:rsidRPr="00F05DB5">
        <w:rPr>
          <w:rFonts w:ascii="Times New Roman" w:hAnsi="Times New Roman" w:cs="Times New Roman"/>
          <w:b/>
          <w:bCs/>
          <w:color w:val="auto"/>
          <w:sz w:val="28"/>
        </w:rPr>
        <w:t>в Донецкой Народной Республике</w:t>
      </w:r>
      <w:bookmarkEnd w:id="4"/>
    </w:p>
    <w:p w14:paraId="1131DC83" w14:textId="77390E9E" w:rsidR="00194D7A" w:rsidRPr="00F05DB5" w:rsidRDefault="00AA2EA9" w:rsidP="00C8526A">
      <w:pPr>
        <w:pStyle w:val="ad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194D7A" w:rsidRPr="00F05DB5">
        <w:rPr>
          <w:sz w:val="28"/>
          <w:szCs w:val="28"/>
        </w:rPr>
        <w:t xml:space="preserve">В Донецкой Народной Республике осуществляется работа </w:t>
      </w:r>
      <w:r w:rsidR="00483B20">
        <w:rPr>
          <w:sz w:val="28"/>
          <w:szCs w:val="28"/>
        </w:rPr>
        <w:br/>
      </w:r>
      <w:r w:rsidR="00194D7A" w:rsidRPr="00F05DB5">
        <w:rPr>
          <w:sz w:val="28"/>
          <w:szCs w:val="28"/>
        </w:rPr>
        <w:t xml:space="preserve">над внедрением системы поддержки новых инвестиционных проектов (Стандарта) в соответствии с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="00194D7A" w:rsidRPr="00F05DB5">
          <w:rPr>
            <w:rStyle w:val="a6"/>
            <w:color w:val="auto"/>
            <w:sz w:val="28"/>
            <w:szCs w:val="28"/>
            <w:u w:val="none"/>
          </w:rPr>
          <w:t>риказом</w:t>
        </w:r>
      </w:hyperlink>
      <w:r w:rsidR="00194D7A" w:rsidRPr="00F05DB5">
        <w:rPr>
          <w:sz w:val="28"/>
          <w:szCs w:val="28"/>
        </w:rPr>
        <w:t xml:space="preserve"> Министерства экономического развития Российской Федерации от 30</w:t>
      </w:r>
      <w:r>
        <w:rPr>
          <w:sz w:val="28"/>
          <w:szCs w:val="28"/>
        </w:rPr>
        <w:t xml:space="preserve"> сентября </w:t>
      </w:r>
      <w:r w:rsidR="00194D7A" w:rsidRPr="00F05DB5">
        <w:rPr>
          <w:sz w:val="28"/>
          <w:szCs w:val="28"/>
        </w:rPr>
        <w:t>2021</w:t>
      </w:r>
      <w:r w:rsidR="00405413">
        <w:rPr>
          <w:sz w:val="28"/>
          <w:szCs w:val="28"/>
        </w:rPr>
        <w:t xml:space="preserve"> г.</w:t>
      </w:r>
      <w:r w:rsidR="00483B20">
        <w:rPr>
          <w:sz w:val="28"/>
          <w:szCs w:val="28"/>
        </w:rPr>
        <w:t xml:space="preserve"> № </w:t>
      </w:r>
      <w:r w:rsidR="00194D7A" w:rsidRPr="00F05DB5">
        <w:rPr>
          <w:sz w:val="28"/>
          <w:szCs w:val="28"/>
        </w:rPr>
        <w:t xml:space="preserve">591 «О системе поддержки новых инвестиционных проектов в субъектах Российской Федерации («Региональный инвестиционный стандарт»)». </w:t>
      </w:r>
    </w:p>
    <w:p w14:paraId="7FFADED8" w14:textId="0112CA2E" w:rsidR="00016516" w:rsidRPr="00F05DB5" w:rsidRDefault="00016516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 xml:space="preserve">Механизм формирования и внедрения </w:t>
      </w:r>
      <w:r w:rsidR="00194D7A" w:rsidRPr="00F05DB5">
        <w:t>С</w:t>
      </w:r>
      <w:r w:rsidRPr="00F05DB5">
        <w:t>тандарта состоит в реализации четко прописанных правил и положений для всех участников инвестиционного процесса: инвесторов, органов исполнительной власти</w:t>
      </w:r>
      <w:r w:rsidR="00AA2EA9">
        <w:t xml:space="preserve"> Донецкой Народной Республики</w:t>
      </w:r>
      <w:r w:rsidRPr="00F05DB5">
        <w:t xml:space="preserve">, органов местного самоуправления </w:t>
      </w:r>
      <w:r w:rsidR="00AA2EA9">
        <w:t xml:space="preserve">в </w:t>
      </w:r>
      <w:r w:rsidR="00194D7A" w:rsidRPr="00F05DB5">
        <w:t xml:space="preserve">Донецкой Народной </w:t>
      </w:r>
      <w:r w:rsidRPr="00F05DB5">
        <w:t>Республик</w:t>
      </w:r>
      <w:r w:rsidR="00AA2EA9">
        <w:t>е</w:t>
      </w:r>
      <w:r w:rsidR="00194D7A" w:rsidRPr="00F05DB5">
        <w:t>,</w:t>
      </w:r>
      <w:r w:rsidRPr="00F05DB5">
        <w:t xml:space="preserve"> </w:t>
      </w:r>
      <w:r w:rsidR="00AA2EA9">
        <w:t xml:space="preserve">а также </w:t>
      </w:r>
      <w:r w:rsidRPr="00F05DB5">
        <w:t>институтов развития, ресурсоснабжающих и иных организаций.</w:t>
      </w:r>
    </w:p>
    <w:p w14:paraId="56440665" w14:textId="11F01926" w:rsidR="00016516" w:rsidRPr="00F05DB5" w:rsidRDefault="00194D7A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lastRenderedPageBreak/>
        <w:t>С</w:t>
      </w:r>
      <w:r w:rsidR="00016516" w:rsidRPr="00F05DB5">
        <w:t xml:space="preserve">тандарт устанавливает единые требования к участникам инвестиционного процесса по организации работы с инвесторами </w:t>
      </w:r>
      <w:r w:rsidR="00483B20">
        <w:br/>
      </w:r>
      <w:r w:rsidR="00016516" w:rsidRPr="00F05DB5">
        <w:t xml:space="preserve">и сопровождению инвестиционных проектов, </w:t>
      </w:r>
      <w:r w:rsidR="00483B20">
        <w:t xml:space="preserve">а также </w:t>
      </w:r>
      <w:r w:rsidR="00016516" w:rsidRPr="00F05DB5">
        <w:t xml:space="preserve">конкретные этапы </w:t>
      </w:r>
      <w:r w:rsidR="00483B20">
        <w:br/>
      </w:r>
      <w:r w:rsidR="00016516" w:rsidRPr="00F05DB5">
        <w:t>и сроки присоединения к объектам инженерной и транспортной инфраструктур</w:t>
      </w:r>
      <w:r w:rsidR="00AA2EA9">
        <w:t>ы</w:t>
      </w:r>
      <w:r w:rsidR="00016516" w:rsidRPr="00F05DB5">
        <w:t>.</w:t>
      </w:r>
    </w:p>
    <w:p w14:paraId="0AB62956" w14:textId="44494744" w:rsidR="00016516" w:rsidRPr="00F05DB5" w:rsidRDefault="00016516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 xml:space="preserve">Элементами </w:t>
      </w:r>
      <w:r w:rsidR="00194D7A" w:rsidRPr="00F05DB5">
        <w:t>С</w:t>
      </w:r>
      <w:r w:rsidRPr="00F05DB5">
        <w:t>тандарта являются:</w:t>
      </w:r>
    </w:p>
    <w:p w14:paraId="095C7727" w14:textId="520FE532" w:rsidR="00016516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1) </w:t>
      </w:r>
      <w:r w:rsidR="00483B20">
        <w:t>и</w:t>
      </w:r>
      <w:r w:rsidR="00016516" w:rsidRPr="00F05DB5">
        <w:t>нвестиционная декларация;</w:t>
      </w:r>
    </w:p>
    <w:p w14:paraId="3B53BB68" w14:textId="44E212D4" w:rsidR="00016516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2) </w:t>
      </w:r>
      <w:r w:rsidR="00016516" w:rsidRPr="00F05DB5">
        <w:t>инвестиционный комитет;</w:t>
      </w:r>
    </w:p>
    <w:p w14:paraId="151C49D4" w14:textId="07336D9E" w:rsidR="00016516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3) </w:t>
      </w:r>
      <w:r w:rsidR="00016516" w:rsidRPr="00F05DB5">
        <w:t>агентство развития;</w:t>
      </w:r>
    </w:p>
    <w:p w14:paraId="053D312A" w14:textId="51BADE4F" w:rsidR="00194D7A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4) </w:t>
      </w:r>
      <w:r w:rsidR="00194D7A" w:rsidRPr="00F05DB5">
        <w:t>инвестиционная карта;</w:t>
      </w:r>
    </w:p>
    <w:p w14:paraId="79490668" w14:textId="645B7553" w:rsidR="00016516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5) </w:t>
      </w:r>
      <w:r w:rsidR="00016516" w:rsidRPr="00F05DB5">
        <w:t>свод инвестиционных правил.</w:t>
      </w:r>
    </w:p>
    <w:p w14:paraId="0187AD0F" w14:textId="3922EE49" w:rsidR="00016516" w:rsidRPr="00F05DB5" w:rsidRDefault="00016516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>2.</w:t>
      </w:r>
      <w:r w:rsidR="00AA2EA9">
        <w:t>2</w:t>
      </w:r>
      <w:r w:rsidR="00483B20">
        <w:t>. </w:t>
      </w:r>
      <w:r w:rsidRPr="00F05DB5">
        <w:t xml:space="preserve">Инвестиционная декларация утверждается Главой </w:t>
      </w:r>
      <w:r w:rsidR="00194D7A" w:rsidRPr="00F05DB5">
        <w:t xml:space="preserve">Донецкой Народной </w:t>
      </w:r>
      <w:r w:rsidRPr="00F05DB5">
        <w:t>Республики и раскрывает информацию об обязательствах перед инвесторами по условиям реализации инвестиционных проектов в р</w:t>
      </w:r>
      <w:r w:rsidR="00194D7A" w:rsidRPr="00F05DB5">
        <w:t>егионе</w:t>
      </w:r>
      <w:r w:rsidRPr="00F05DB5">
        <w:t xml:space="preserve">, </w:t>
      </w:r>
      <w:proofErr w:type="spellStart"/>
      <w:r w:rsidRPr="00F05DB5">
        <w:t>неухудшению</w:t>
      </w:r>
      <w:proofErr w:type="spellEnd"/>
      <w:r w:rsidRPr="00F05DB5">
        <w:t xml:space="preserve"> </w:t>
      </w:r>
      <w:r w:rsidR="00AA2EA9">
        <w:t xml:space="preserve">таких условий </w:t>
      </w:r>
      <w:r w:rsidRPr="00F05DB5">
        <w:t xml:space="preserve">и распределению ответственности </w:t>
      </w:r>
      <w:r w:rsidR="00483B20">
        <w:br/>
      </w:r>
      <w:r w:rsidRPr="00F05DB5">
        <w:t xml:space="preserve">в инвестиционной команде </w:t>
      </w:r>
      <w:r w:rsidR="00194D7A" w:rsidRPr="00F05DB5">
        <w:t>Донецкой Народной Республики</w:t>
      </w:r>
      <w:r w:rsidRPr="00F05DB5">
        <w:t>.</w:t>
      </w:r>
    </w:p>
    <w:p w14:paraId="6B150A87" w14:textId="7133EBD9" w:rsidR="0050143F" w:rsidRPr="00BA62B9" w:rsidRDefault="0050143F" w:rsidP="0050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исполнение положений </w:t>
      </w:r>
      <w:r w:rsidRPr="00AA2EA9">
        <w:rPr>
          <w:rFonts w:ascii="Times New Roman" w:hAnsi="Times New Roman" w:cs="Times New Roman"/>
          <w:sz w:val="28"/>
          <w:szCs w:val="28"/>
        </w:rPr>
        <w:t>И</w:t>
      </w: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нвестиционной декларации является заместитель Председателя Правительства Донецкой Народной Республики, курирующий сферу экономического развития (далее </w:t>
      </w:r>
      <w:r w:rsidR="00AA2E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уполномоченное лицо).</w:t>
      </w:r>
    </w:p>
    <w:p w14:paraId="5672345B" w14:textId="792885D6" w:rsidR="0050143F" w:rsidRPr="00BA62B9" w:rsidRDefault="0050143F" w:rsidP="0050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B9">
        <w:rPr>
          <w:rFonts w:ascii="Times New Roman" w:eastAsia="Times New Roman" w:hAnsi="Times New Roman" w:cs="Times New Roman"/>
          <w:sz w:val="28"/>
          <w:szCs w:val="28"/>
        </w:rPr>
        <w:t>Уполномоченное лицо выносит на рассмотрение Инвестиционного комитета Донецкой Народной Республики, созданного Распоряжением Главы Донецкой Народной Республики от 5</w:t>
      </w:r>
      <w:r w:rsidR="00AA2EA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2023 г. № </w:t>
      </w:r>
      <w:r w:rsidRPr="00694ED2">
        <w:rPr>
          <w:rFonts w:ascii="Times New Roman" w:eastAsia="Times New Roman" w:hAnsi="Times New Roman" w:cs="Times New Roman"/>
          <w:sz w:val="28"/>
          <w:szCs w:val="28"/>
        </w:rPr>
        <w:t xml:space="preserve">165 «О создании Инвестиционного комитета Донецкой Народной Республики» </w:t>
      </w:r>
      <w:r w:rsidR="003F08B4" w:rsidRPr="00694ED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A2E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№ </w:t>
      </w:r>
      <w:r w:rsidR="003F08B4" w:rsidRPr="00694ED2">
        <w:rPr>
          <w:rFonts w:ascii="Times New Roman" w:eastAsia="Times New Roman" w:hAnsi="Times New Roman" w:cs="Times New Roman"/>
          <w:sz w:val="28"/>
          <w:szCs w:val="28"/>
        </w:rPr>
        <w:t>165)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08B4" w:rsidRPr="00694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eastAsia="Times New Roman" w:hAnsi="Times New Roman" w:cs="Times New Roman"/>
          <w:sz w:val="28"/>
          <w:szCs w:val="28"/>
        </w:rPr>
        <w:t>вопрос о необходимости</w:t>
      </w:r>
      <w:r w:rsidRPr="00BA62B9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br/>
      </w:r>
      <w:r w:rsidRPr="00BA62B9">
        <w:rPr>
          <w:rFonts w:ascii="Times New Roman" w:eastAsia="Times New Roman" w:hAnsi="Times New Roman" w:cs="Times New Roman"/>
          <w:sz w:val="28"/>
          <w:szCs w:val="28"/>
        </w:rPr>
        <w:t>в Инвестиционную декларацию по мере необходимости, но не реже одного раза в год.</w:t>
      </w:r>
    </w:p>
    <w:p w14:paraId="40FAD554" w14:textId="2BD56B68" w:rsidR="00DA218D" w:rsidRPr="00BA62B9" w:rsidRDefault="00DA218D" w:rsidP="0050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B9">
        <w:rPr>
          <w:rFonts w:ascii="Times New Roman" w:eastAsia="Times New Roman" w:hAnsi="Times New Roman" w:cs="Times New Roman"/>
          <w:sz w:val="28"/>
          <w:szCs w:val="28"/>
        </w:rPr>
        <w:t>Инвестиционная декларация размещается на инвестиционном портале Донецкой Народной Республики в информационно-телекоммуникационной сети Интернет.</w:t>
      </w:r>
    </w:p>
    <w:p w14:paraId="4D06D3DE" w14:textId="1835CE79" w:rsidR="00016516" w:rsidRPr="00BA62B9" w:rsidRDefault="00016516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BA62B9">
        <w:t>2.</w:t>
      </w:r>
      <w:r w:rsidR="00AA2EA9">
        <w:t>3</w:t>
      </w:r>
      <w:r w:rsidR="00483B20">
        <w:t>. </w:t>
      </w:r>
      <w:r w:rsidRPr="00BA62B9">
        <w:t xml:space="preserve">Инвестиционный комитет </w:t>
      </w:r>
      <w:r w:rsidR="00194D7A" w:rsidRPr="00BA62B9">
        <w:t>Донецкой Народной Республики</w:t>
      </w:r>
      <w:r w:rsidRPr="00BA62B9">
        <w:t xml:space="preserve"> создан </w:t>
      </w:r>
      <w:r w:rsidR="00483B20">
        <w:t xml:space="preserve">Распоряжением № </w:t>
      </w:r>
      <w:r w:rsidR="00194D7A" w:rsidRPr="00BA62B9">
        <w:t>165</w:t>
      </w:r>
      <w:r w:rsidR="003F08B4">
        <w:t xml:space="preserve"> </w:t>
      </w:r>
      <w:r w:rsidR="00194D7A" w:rsidRPr="00BA62B9">
        <w:t>(вместе с Положением об Инвестиционном комитете Донецкой Народной Республики)</w:t>
      </w:r>
      <w:r w:rsidRPr="00BA62B9">
        <w:t xml:space="preserve"> в целях:</w:t>
      </w:r>
    </w:p>
    <w:p w14:paraId="35437CB5" w14:textId="4C153968" w:rsidR="002B2EF9" w:rsidRPr="00BA62B9" w:rsidRDefault="00AA2EA9" w:rsidP="00C8526A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76610" w:rsidRPr="00BA62B9">
        <w:rPr>
          <w:rFonts w:ascii="Times New Roman" w:hAnsi="Times New Roman" w:cs="Times New Roman"/>
          <w:sz w:val="28"/>
          <w:szCs w:val="28"/>
        </w:rPr>
        <w:t xml:space="preserve">стимулирования инвестиционной активности и </w:t>
      </w:r>
      <w:r w:rsidR="002B2EF9" w:rsidRPr="00BA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благоприятных условий для </w:t>
      </w:r>
      <w:r w:rsidR="00A76610" w:rsidRPr="00BA62B9">
        <w:rPr>
          <w:rFonts w:ascii="Times New Roman" w:hAnsi="Times New Roman" w:cs="Times New Roman"/>
          <w:sz w:val="28"/>
          <w:szCs w:val="28"/>
        </w:rPr>
        <w:t xml:space="preserve">привлечения инвестиций в экономику </w:t>
      </w:r>
      <w:r w:rsidR="00A76610" w:rsidRPr="00BA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A76610" w:rsidRPr="00BA62B9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14:paraId="23D770E5" w14:textId="654826CB" w:rsidR="002B2EF9" w:rsidRPr="00BA62B9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2) </w:t>
      </w:r>
      <w:r w:rsidR="002B2EF9" w:rsidRPr="00BA62B9">
        <w:t xml:space="preserve">защиты прав и законных интересов субъектов </w:t>
      </w:r>
      <w:r w:rsidR="002B2EF9" w:rsidRPr="00BA62B9">
        <w:rPr>
          <w:lang w:eastAsia="ru-RU"/>
        </w:rPr>
        <w:t>инвестиционной деятельности</w:t>
      </w:r>
      <w:r w:rsidR="002B2EF9" w:rsidRPr="00BA62B9">
        <w:t>;</w:t>
      </w:r>
    </w:p>
    <w:p w14:paraId="065BAD25" w14:textId="30E3FF9D" w:rsidR="000575D7" w:rsidRPr="00BA62B9" w:rsidRDefault="00AA2EA9" w:rsidP="00D968C1">
      <w:pPr>
        <w:pStyle w:val="11"/>
        <w:tabs>
          <w:tab w:val="left" w:pos="993"/>
          <w:tab w:val="left" w:pos="1418"/>
        </w:tabs>
        <w:ind w:firstLine="709"/>
        <w:jc w:val="both"/>
      </w:pPr>
      <w:r>
        <w:t>3) </w:t>
      </w:r>
      <w:r w:rsidR="00D968C1" w:rsidRPr="00BA62B9">
        <w:t xml:space="preserve">соблюдения </w:t>
      </w:r>
      <w:r w:rsidR="00660247">
        <w:t>С</w:t>
      </w:r>
      <w:r w:rsidR="000575D7" w:rsidRPr="00BA62B9">
        <w:t>вода инвестиционных правил Донецкой Народной Республики</w:t>
      </w:r>
      <w:r w:rsidR="00D968C1" w:rsidRPr="00BA62B9">
        <w:t>;</w:t>
      </w:r>
    </w:p>
    <w:p w14:paraId="1B12D304" w14:textId="633EA85C" w:rsidR="002B2EF9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4) </w:t>
      </w:r>
      <w:r w:rsidR="002B2EF9" w:rsidRPr="00F05DB5">
        <w:t>разрешения разногласий и споров инвестора с органами исполнительной власти</w:t>
      </w:r>
      <w:r>
        <w:t xml:space="preserve"> Донецкой Народной Республики</w:t>
      </w:r>
      <w:r w:rsidR="002B2EF9" w:rsidRPr="00F05DB5">
        <w:t xml:space="preserve">, органами местного самоуправления </w:t>
      </w:r>
      <w:r>
        <w:t xml:space="preserve">в </w:t>
      </w:r>
      <w:r w:rsidR="00A76610" w:rsidRPr="00F05DB5">
        <w:rPr>
          <w:lang w:eastAsia="ru-RU"/>
        </w:rPr>
        <w:t>Донецкой Народной Республик</w:t>
      </w:r>
      <w:r>
        <w:rPr>
          <w:lang w:eastAsia="ru-RU"/>
        </w:rPr>
        <w:t>е</w:t>
      </w:r>
      <w:r w:rsidR="002B2EF9" w:rsidRPr="00F05DB5">
        <w:t xml:space="preserve">, институтами развития, ресурсоснабжающими и иными организациями по вопросам реализации инвестиционных проектов на территории </w:t>
      </w:r>
      <w:r w:rsidR="00A76610" w:rsidRPr="00F05DB5">
        <w:rPr>
          <w:lang w:eastAsia="ru-RU"/>
        </w:rPr>
        <w:t>Донецкой Народной Республики</w:t>
      </w:r>
      <w:r w:rsidR="00A76610" w:rsidRPr="00F05DB5">
        <w:t xml:space="preserve"> </w:t>
      </w:r>
      <w:r w:rsidR="00483B20">
        <w:br/>
      </w:r>
      <w:r w:rsidR="002B2EF9" w:rsidRPr="00F05DB5">
        <w:t>в досудебном порядке.</w:t>
      </w:r>
    </w:p>
    <w:p w14:paraId="37E6B3A9" w14:textId="51451CDE" w:rsidR="00A76610" w:rsidRPr="00F05DB5" w:rsidRDefault="00016516" w:rsidP="00C8526A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2EA9">
        <w:rPr>
          <w:rFonts w:ascii="Times New Roman" w:hAnsi="Times New Roman" w:cs="Times New Roman"/>
          <w:sz w:val="28"/>
          <w:szCs w:val="28"/>
        </w:rPr>
        <w:t>4</w:t>
      </w:r>
      <w:r w:rsidR="00483B20">
        <w:rPr>
          <w:rFonts w:ascii="Times New Roman" w:hAnsi="Times New Roman" w:cs="Times New Roman"/>
          <w:sz w:val="28"/>
          <w:szCs w:val="28"/>
        </w:rPr>
        <w:t>. 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Агентство развития является операционным центром поддержки </w:t>
      </w:r>
      <w:r w:rsidR="00483B20">
        <w:rPr>
          <w:rFonts w:ascii="Times New Roman" w:hAnsi="Times New Roman" w:cs="Times New Roman"/>
          <w:sz w:val="28"/>
          <w:szCs w:val="28"/>
        </w:rPr>
        <w:br/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и сопровождения инвестиционных проектов. </w:t>
      </w:r>
      <w:r w:rsidR="000739E5" w:rsidRPr="00F05DB5">
        <w:rPr>
          <w:rFonts w:ascii="Times New Roman" w:hAnsi="Times New Roman" w:cs="Times New Roman"/>
          <w:sz w:val="28"/>
          <w:szCs w:val="28"/>
        </w:rPr>
        <w:t xml:space="preserve">Функции агентства развития </w:t>
      </w:r>
      <w:r w:rsidR="00483B20">
        <w:rPr>
          <w:rFonts w:ascii="Times New Roman" w:hAnsi="Times New Roman" w:cs="Times New Roman"/>
          <w:sz w:val="28"/>
          <w:szCs w:val="28"/>
        </w:rPr>
        <w:br/>
      </w:r>
      <w:r w:rsidR="000739E5" w:rsidRPr="00F05DB5">
        <w:rPr>
          <w:rFonts w:ascii="Times New Roman" w:hAnsi="Times New Roman" w:cs="Times New Roman"/>
          <w:sz w:val="28"/>
          <w:szCs w:val="28"/>
        </w:rPr>
        <w:t>в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0739E5" w:rsidRPr="00F05DB5">
        <w:rPr>
          <w:rFonts w:ascii="Times New Roman" w:hAnsi="Times New Roman" w:cs="Times New Roman"/>
          <w:sz w:val="28"/>
          <w:szCs w:val="28"/>
        </w:rPr>
        <w:t>е осуществляет Г</w:t>
      </w:r>
      <w:r w:rsidR="00484442" w:rsidRPr="00F05DB5">
        <w:rPr>
          <w:rFonts w:ascii="Times New Roman" w:hAnsi="Times New Roman" w:cs="Times New Roman"/>
          <w:sz w:val="28"/>
          <w:szCs w:val="28"/>
        </w:rPr>
        <w:t>осударственный концерн</w:t>
      </w:r>
      <w:r w:rsidR="000739E5" w:rsidRPr="00F05DB5">
        <w:rPr>
          <w:rFonts w:ascii="Times New Roman" w:hAnsi="Times New Roman" w:cs="Times New Roman"/>
          <w:sz w:val="28"/>
          <w:szCs w:val="28"/>
        </w:rPr>
        <w:t xml:space="preserve"> «Корпорация развития Донбасса» (далее </w:t>
      </w:r>
      <w:r w:rsidR="00AA2EA9">
        <w:rPr>
          <w:rFonts w:ascii="Times New Roman" w:hAnsi="Times New Roman" w:cs="Times New Roman"/>
          <w:sz w:val="28"/>
          <w:szCs w:val="28"/>
        </w:rPr>
        <w:t>-</w:t>
      </w:r>
      <w:r w:rsidR="000739E5" w:rsidRPr="00F05DB5">
        <w:rPr>
          <w:rFonts w:ascii="Times New Roman" w:hAnsi="Times New Roman" w:cs="Times New Roman"/>
          <w:sz w:val="28"/>
          <w:szCs w:val="28"/>
        </w:rPr>
        <w:t xml:space="preserve"> Корпорация)</w:t>
      </w:r>
      <w:r w:rsidR="00A76610" w:rsidRPr="00F05DB5">
        <w:rPr>
          <w:rFonts w:ascii="Times New Roman" w:hAnsi="Times New Roman" w:cs="Times New Roman"/>
          <w:sz w:val="28"/>
          <w:szCs w:val="28"/>
        </w:rPr>
        <w:t>, созданн</w:t>
      </w:r>
      <w:r w:rsidR="000739E5" w:rsidRPr="00F05DB5">
        <w:rPr>
          <w:rFonts w:ascii="Times New Roman" w:hAnsi="Times New Roman" w:cs="Times New Roman"/>
          <w:sz w:val="28"/>
          <w:szCs w:val="28"/>
        </w:rPr>
        <w:t>ый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Донецкой Народной Республики от 8</w:t>
      </w:r>
      <w:r w:rsidR="00AA2E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76610" w:rsidRPr="00F05DB5">
        <w:rPr>
          <w:rFonts w:ascii="Times New Roman" w:hAnsi="Times New Roman" w:cs="Times New Roman"/>
          <w:sz w:val="28"/>
          <w:szCs w:val="28"/>
        </w:rPr>
        <w:t>2022</w:t>
      </w:r>
      <w:r w:rsidR="00405413">
        <w:rPr>
          <w:rFonts w:ascii="Times New Roman" w:hAnsi="Times New Roman" w:cs="Times New Roman"/>
          <w:sz w:val="28"/>
          <w:szCs w:val="28"/>
        </w:rPr>
        <w:t xml:space="preserve"> г. </w:t>
      </w:r>
      <w:r w:rsidR="00483B20">
        <w:rPr>
          <w:rFonts w:ascii="Times New Roman" w:hAnsi="Times New Roman" w:cs="Times New Roman"/>
          <w:sz w:val="28"/>
          <w:szCs w:val="28"/>
        </w:rPr>
        <w:t xml:space="preserve">№ 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219 «О создании </w:t>
      </w:r>
      <w:r w:rsidR="000739E5" w:rsidRPr="00F05DB5">
        <w:rPr>
          <w:rFonts w:ascii="Times New Roman" w:hAnsi="Times New Roman" w:cs="Times New Roman"/>
          <w:sz w:val="28"/>
          <w:szCs w:val="28"/>
        </w:rPr>
        <w:t>Государственного концерна «Корпорация развития Донбасса</w:t>
      </w:r>
      <w:r w:rsidR="00A76610" w:rsidRPr="00F05DB5">
        <w:rPr>
          <w:rFonts w:ascii="Times New Roman" w:hAnsi="Times New Roman" w:cs="Times New Roman"/>
          <w:sz w:val="28"/>
          <w:szCs w:val="28"/>
        </w:rPr>
        <w:t>»</w:t>
      </w:r>
      <w:r w:rsidR="000739E5" w:rsidRPr="00F05DB5">
        <w:rPr>
          <w:rFonts w:ascii="Times New Roman" w:hAnsi="Times New Roman" w:cs="Times New Roman"/>
          <w:sz w:val="28"/>
          <w:szCs w:val="28"/>
        </w:rPr>
        <w:t>.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28A86" w14:textId="50ABDA34" w:rsidR="00A76610" w:rsidRPr="00F05DB5" w:rsidRDefault="00A76610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>Основными задачами Корпорации являются:</w:t>
      </w:r>
    </w:p>
    <w:p w14:paraId="6BDED5E8" w14:textId="7911C819" w:rsidR="00916993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r>
        <w:t>1) </w:t>
      </w:r>
      <w:r w:rsidR="00916993" w:rsidRPr="00F05DB5">
        <w:t>привлечение инвестиций в Донецкую Народную Республику;</w:t>
      </w:r>
    </w:p>
    <w:p w14:paraId="28872B8B" w14:textId="637146E4" w:rsidR="00A76610" w:rsidRPr="00F05DB5" w:rsidRDefault="00AA2EA9" w:rsidP="00C8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A76610" w:rsidRPr="00F05DB5">
        <w:rPr>
          <w:rFonts w:ascii="Times New Roman" w:eastAsia="Times New Roman" w:hAnsi="Times New Roman" w:cs="Times New Roman"/>
          <w:sz w:val="28"/>
          <w:szCs w:val="28"/>
        </w:rPr>
        <w:t>сопровождение инвестиционных проектов от идеи до реализации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 </w:t>
      </w:r>
      <w:r w:rsidR="00483B20">
        <w:rPr>
          <w:rFonts w:ascii="Times New Roman" w:hAnsi="Times New Roman" w:cs="Times New Roman"/>
          <w:sz w:val="28"/>
          <w:szCs w:val="28"/>
        </w:rPr>
        <w:br/>
      </w:r>
      <w:r w:rsidR="00A76610" w:rsidRPr="00F05DB5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="000739E5" w:rsidRPr="00F05DB5">
        <w:rPr>
          <w:rFonts w:ascii="Times New Roman" w:hAnsi="Times New Roman" w:cs="Times New Roman"/>
          <w:sz w:val="28"/>
          <w:szCs w:val="28"/>
        </w:rPr>
        <w:t>;</w:t>
      </w:r>
    </w:p>
    <w:p w14:paraId="649E4278" w14:textId="04B38AC7" w:rsidR="00A76610" w:rsidRPr="00F05DB5" w:rsidRDefault="00AA2EA9" w:rsidP="00C8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оказание организационно-консультационных услуг, в том числе </w:t>
      </w:r>
      <w:r w:rsidR="009711EB">
        <w:rPr>
          <w:rFonts w:ascii="Times New Roman" w:hAnsi="Times New Roman" w:cs="Times New Roman"/>
          <w:sz w:val="28"/>
          <w:szCs w:val="28"/>
        </w:rPr>
        <w:t>в части действующих мер</w:t>
      </w:r>
      <w:r w:rsidR="00A76610" w:rsidRPr="00F05DB5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14:paraId="207FC941" w14:textId="76DF987B" w:rsidR="00A76610" w:rsidRPr="00F05DB5" w:rsidRDefault="00AA2EA9" w:rsidP="00C8526A">
      <w:pPr>
        <w:pStyle w:val="11"/>
        <w:tabs>
          <w:tab w:val="left" w:pos="1619"/>
        </w:tabs>
        <w:ind w:firstLine="709"/>
        <w:jc w:val="both"/>
      </w:pPr>
      <w:r>
        <w:t>4) </w:t>
      </w:r>
      <w:r w:rsidR="00A76610" w:rsidRPr="00F05DB5">
        <w:t xml:space="preserve">организация взаимодействия инвесторов при реализации инвестиционных проектов с органами власти Донецкой Народной Республики, финансовыми организациями, ресурсоснабжающими организациями </w:t>
      </w:r>
      <w:r w:rsidR="009711EB">
        <w:br/>
      </w:r>
      <w:r w:rsidR="00A76610" w:rsidRPr="00F05DB5">
        <w:t>и операторами инженерной и дорожной инфраструктуры;</w:t>
      </w:r>
    </w:p>
    <w:p w14:paraId="6D78973E" w14:textId="578B66BB" w:rsidR="00A76610" w:rsidRPr="00F05DB5" w:rsidRDefault="00AA2EA9" w:rsidP="00C8526A">
      <w:pPr>
        <w:pStyle w:val="11"/>
        <w:tabs>
          <w:tab w:val="left" w:pos="993"/>
          <w:tab w:val="left" w:pos="1418"/>
        </w:tabs>
        <w:ind w:firstLine="709"/>
        <w:jc w:val="both"/>
      </w:pPr>
      <w:bookmarkStart w:id="5" w:name="bookmark68"/>
      <w:bookmarkStart w:id="6" w:name="bookmark69"/>
      <w:bookmarkStart w:id="7" w:name="bookmark70"/>
      <w:bookmarkStart w:id="8" w:name="bookmark71"/>
      <w:bookmarkStart w:id="9" w:name="bookmark73"/>
      <w:bookmarkStart w:id="10" w:name="bookmark75"/>
      <w:bookmarkStart w:id="11" w:name="bookmark76"/>
      <w:bookmarkEnd w:id="5"/>
      <w:bookmarkEnd w:id="6"/>
      <w:bookmarkEnd w:id="7"/>
      <w:bookmarkEnd w:id="8"/>
      <w:bookmarkEnd w:id="9"/>
      <w:bookmarkEnd w:id="10"/>
      <w:bookmarkEnd w:id="11"/>
      <w:r>
        <w:t>5) </w:t>
      </w:r>
      <w:r w:rsidR="00A76610" w:rsidRPr="00F05DB5">
        <w:t>создание и сопровождение инвестиционного портала Донецкой Народной Республики.</w:t>
      </w:r>
    </w:p>
    <w:p w14:paraId="65726E85" w14:textId="10F09DFC" w:rsidR="00016516" w:rsidRPr="00F05DB5" w:rsidRDefault="00E819BB" w:rsidP="00C8526A">
      <w:pPr>
        <w:pStyle w:val="11"/>
        <w:tabs>
          <w:tab w:val="left" w:pos="1619"/>
        </w:tabs>
        <w:ind w:firstLine="709"/>
        <w:jc w:val="both"/>
      </w:pPr>
      <w:r w:rsidRPr="00F05DB5">
        <w:t>2.</w:t>
      </w:r>
      <w:r w:rsidR="00AA2EA9">
        <w:t>5</w:t>
      </w:r>
      <w:r w:rsidR="009711EB">
        <w:t>. </w:t>
      </w:r>
      <w:r w:rsidR="003E33C5" w:rsidRPr="00F05DB5">
        <w:t>В целях обеспечения доступа инвесторов к информации о</w:t>
      </w:r>
      <w:r w:rsidR="00AA2EA9">
        <w:t>тносительно</w:t>
      </w:r>
      <w:r w:rsidR="003E33C5" w:rsidRPr="00F05DB5">
        <w:t xml:space="preserve"> ресурсной баз</w:t>
      </w:r>
      <w:r w:rsidR="00AA2EA9">
        <w:t>ы</w:t>
      </w:r>
      <w:r w:rsidR="003E33C5" w:rsidRPr="00F05DB5">
        <w:t>, инфраструктур</w:t>
      </w:r>
      <w:r w:rsidR="00AA2EA9">
        <w:t>ы</w:t>
      </w:r>
      <w:r w:rsidR="003E33C5" w:rsidRPr="00F05DB5">
        <w:t>, мер поддержки, тариф</w:t>
      </w:r>
      <w:r w:rsidR="00AA2EA9">
        <w:t>ов</w:t>
      </w:r>
      <w:r w:rsidR="003E33C5" w:rsidRPr="00F05DB5">
        <w:t xml:space="preserve"> и свободных площад</w:t>
      </w:r>
      <w:r w:rsidR="00AA2EA9">
        <w:t>о</w:t>
      </w:r>
      <w:r w:rsidR="003E33C5" w:rsidRPr="00F05DB5">
        <w:t xml:space="preserve">к для реализации </w:t>
      </w:r>
      <w:r w:rsidR="009711EB">
        <w:t>инвестиционных проектов планирую</w:t>
      </w:r>
      <w:r w:rsidR="003E33C5" w:rsidRPr="00F05DB5">
        <w:t xml:space="preserve">тся формирование и ведение </w:t>
      </w:r>
      <w:r w:rsidR="00016516" w:rsidRPr="00F05DB5">
        <w:t>Инвестиционн</w:t>
      </w:r>
      <w:r w:rsidR="003E33C5" w:rsidRPr="00F05DB5">
        <w:t>ой</w:t>
      </w:r>
      <w:r w:rsidR="00016516" w:rsidRPr="00F05DB5">
        <w:t xml:space="preserve"> карт</w:t>
      </w:r>
      <w:r w:rsidR="003E33C5" w:rsidRPr="00F05DB5">
        <w:t>ы</w:t>
      </w:r>
      <w:r w:rsidR="00016516" w:rsidRPr="00F05DB5">
        <w:t xml:space="preserve"> </w:t>
      </w:r>
      <w:r w:rsidR="003E33C5" w:rsidRPr="00F05DB5">
        <w:t>Донецкой Народной Республики</w:t>
      </w:r>
      <w:r w:rsidR="00016516" w:rsidRPr="00F05DB5">
        <w:t>.</w:t>
      </w:r>
    </w:p>
    <w:p w14:paraId="7206CA37" w14:textId="49EDBF78" w:rsidR="00016516" w:rsidRPr="00F05DB5" w:rsidRDefault="00016516" w:rsidP="00C8526A">
      <w:pPr>
        <w:pStyle w:val="11"/>
        <w:tabs>
          <w:tab w:val="left" w:pos="1619"/>
        </w:tabs>
        <w:ind w:firstLine="709"/>
        <w:jc w:val="both"/>
      </w:pPr>
      <w:r w:rsidRPr="00F05DB5">
        <w:t xml:space="preserve">Инвестиционная карта </w:t>
      </w:r>
      <w:r w:rsidR="00F15EC8" w:rsidRPr="00F05DB5">
        <w:t xml:space="preserve">Донецкой Народной </w:t>
      </w:r>
      <w:r w:rsidRPr="00F05DB5">
        <w:t xml:space="preserve">Республики </w:t>
      </w:r>
      <w:r w:rsidR="00F15EC8" w:rsidRPr="00F05DB5">
        <w:t>будет</w:t>
      </w:r>
      <w:r w:rsidRPr="00F05DB5">
        <w:t xml:space="preserve"> размещена на Инвестиционно</w:t>
      </w:r>
      <w:r w:rsidR="00F15EC8" w:rsidRPr="00F05DB5">
        <w:t>й</w:t>
      </w:r>
      <w:r w:rsidRPr="00F05DB5">
        <w:t xml:space="preserve"> </w:t>
      </w:r>
      <w:r w:rsidR="00F15EC8" w:rsidRPr="00F05DB5">
        <w:t xml:space="preserve">карте </w:t>
      </w:r>
      <w:r w:rsidR="00AA2EA9">
        <w:t>Р</w:t>
      </w:r>
      <w:r w:rsidR="00F15EC8" w:rsidRPr="00F05DB5">
        <w:t>оссийской Федерации</w:t>
      </w:r>
      <w:r w:rsidRPr="00F05DB5">
        <w:t xml:space="preserve"> в информационно-телекоммуникационной сети Интернет</w:t>
      </w:r>
      <w:r w:rsidR="00F15EC8" w:rsidRPr="00F05DB5">
        <w:t>.</w:t>
      </w:r>
    </w:p>
    <w:p w14:paraId="6271E164" w14:textId="0F9EC3CF" w:rsidR="00016516" w:rsidRPr="00441B53" w:rsidRDefault="00016516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>2.</w:t>
      </w:r>
      <w:r w:rsidR="00AA2EA9">
        <w:t>6</w:t>
      </w:r>
      <w:r w:rsidR="009711EB">
        <w:t>. </w:t>
      </w:r>
      <w:r w:rsidRPr="00F05DB5">
        <w:t xml:space="preserve">Свод инвестиционных правил </w:t>
      </w:r>
      <w:r w:rsidR="003765D2" w:rsidRPr="00F05DB5">
        <w:t xml:space="preserve">Донецкой Народной Республики </w:t>
      </w:r>
      <w:r w:rsidR="00AA2EA9">
        <w:t>-</w:t>
      </w:r>
      <w:r w:rsidRPr="00F05DB5">
        <w:t xml:space="preserve"> оптимальный алгоритм действий (</w:t>
      </w:r>
      <w:r w:rsidR="003765D2" w:rsidRPr="00F05DB5">
        <w:t>«</w:t>
      </w:r>
      <w:r w:rsidRPr="00F05DB5">
        <w:t>клиентский путь</w:t>
      </w:r>
      <w:r w:rsidR="003765D2" w:rsidRPr="00F05DB5">
        <w:t>»</w:t>
      </w:r>
      <w:r w:rsidRPr="00F05DB5">
        <w:t xml:space="preserve">) инвестора, планирующего реализацию инвестиционного проекта на территории </w:t>
      </w:r>
      <w:r w:rsidR="003765D2" w:rsidRPr="00F05DB5">
        <w:t>Донецкой Народной Республики</w:t>
      </w:r>
      <w:r w:rsidRPr="00F05DB5">
        <w:t>, включающий:</w:t>
      </w:r>
    </w:p>
    <w:p w14:paraId="45E09A83" w14:textId="58CA9CB6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1) </w:t>
      </w:r>
      <w:r w:rsidR="00016516" w:rsidRPr="00441B53">
        <w:t xml:space="preserve">алгоритм действий инвестора для получения земельного участка </w:t>
      </w:r>
      <w:r w:rsidR="009711EB">
        <w:br/>
      </w:r>
      <w:r w:rsidR="00016516" w:rsidRPr="00441B53">
        <w:t xml:space="preserve">в аренду (без </w:t>
      </w:r>
      <w:r>
        <w:t xml:space="preserve">проведения </w:t>
      </w:r>
      <w:r w:rsidR="00016516" w:rsidRPr="00441B53">
        <w:t>торгов);</w:t>
      </w:r>
    </w:p>
    <w:p w14:paraId="54945D9E" w14:textId="6FEADB04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2) </w:t>
      </w:r>
      <w:r w:rsidR="00016516" w:rsidRPr="00441B53">
        <w:t>алгоритм действий инвестора для получения земельного участка</w:t>
      </w:r>
      <w:r w:rsidR="006800F8" w:rsidRPr="00441B53">
        <w:t xml:space="preserve"> </w:t>
      </w:r>
      <w:r w:rsidR="009711EB">
        <w:br/>
      </w:r>
      <w:r w:rsidR="006800F8" w:rsidRPr="00441B53">
        <w:t>в аренду</w:t>
      </w:r>
      <w:r w:rsidR="00016516" w:rsidRPr="00441B53">
        <w:t xml:space="preserve"> (на торгах);</w:t>
      </w:r>
    </w:p>
    <w:p w14:paraId="5AD861EB" w14:textId="1FE10DAF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3) </w:t>
      </w:r>
      <w:r w:rsidR="00016516" w:rsidRPr="00441B53">
        <w:t xml:space="preserve">алгоритм действий инвестора для получения разрешения </w:t>
      </w:r>
      <w:r w:rsidR="009711EB">
        <w:br/>
      </w:r>
      <w:r w:rsidR="00016516" w:rsidRPr="00441B53">
        <w:t>на строительство;</w:t>
      </w:r>
    </w:p>
    <w:p w14:paraId="3A316750" w14:textId="4D3D8F4B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4) </w:t>
      </w:r>
      <w:r w:rsidR="00016516" w:rsidRPr="00441B53">
        <w:t>алгоритм действий инвестора для получения разрешения на ввод объекта в эксплуатацию;</w:t>
      </w:r>
    </w:p>
    <w:p w14:paraId="145533F8" w14:textId="4DAF0FEE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5) </w:t>
      </w:r>
      <w:r w:rsidR="00016516" w:rsidRPr="00441B53">
        <w:t>алгоритм действий инвестора по процедурам оформления прав собственности на введенный в эксплуатацию объект;</w:t>
      </w:r>
    </w:p>
    <w:p w14:paraId="23B764A5" w14:textId="17D6B557" w:rsidR="00016516" w:rsidRPr="00441B53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6) </w:t>
      </w:r>
      <w:r w:rsidR="00016516" w:rsidRPr="00441B53">
        <w:t xml:space="preserve">алгоритм действий инвестора по процедурам </w:t>
      </w:r>
      <w:r w:rsidR="008E09AC" w:rsidRPr="00441B53">
        <w:t>присоединения</w:t>
      </w:r>
      <w:r w:rsidR="00016516" w:rsidRPr="00441B53">
        <w:t xml:space="preserve"> </w:t>
      </w:r>
      <w:r w:rsidR="009711EB">
        <w:br/>
      </w:r>
      <w:r w:rsidR="00016516" w:rsidRPr="00441B53">
        <w:t>к электрическим сетям (малый и средний бизнес</w:t>
      </w:r>
      <w:r w:rsidR="003765D2" w:rsidRPr="00441B53">
        <w:t xml:space="preserve"> </w:t>
      </w:r>
      <w:r>
        <w:t>-</w:t>
      </w:r>
      <w:r w:rsidR="00016516" w:rsidRPr="00441B53">
        <w:t xml:space="preserve"> до 150 кВт);</w:t>
      </w:r>
    </w:p>
    <w:p w14:paraId="4D9CE695" w14:textId="22F77804" w:rsidR="00016516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7) </w:t>
      </w:r>
      <w:r w:rsidR="00016516" w:rsidRPr="00441B53">
        <w:t xml:space="preserve">алгоритм действий инвестора по процедурам </w:t>
      </w:r>
      <w:r w:rsidR="008E09AC" w:rsidRPr="00441B53">
        <w:t>присоединения</w:t>
      </w:r>
      <w:r w:rsidR="00016516" w:rsidRPr="00441B53">
        <w:t xml:space="preserve"> </w:t>
      </w:r>
      <w:r w:rsidR="009711EB">
        <w:br/>
      </w:r>
      <w:r w:rsidR="00016516" w:rsidRPr="00441B53">
        <w:t xml:space="preserve">к электрическим сетям (средний и крупный бизнес </w:t>
      </w:r>
      <w:r>
        <w:t>-</w:t>
      </w:r>
      <w:r w:rsidR="00016516" w:rsidRPr="00441B53">
        <w:t xml:space="preserve"> свыше 150 кВт);</w:t>
      </w:r>
    </w:p>
    <w:p w14:paraId="5FF070BA" w14:textId="77777777" w:rsidR="00FA7E86" w:rsidRPr="00441B53" w:rsidRDefault="00FA7E86" w:rsidP="00016516">
      <w:pPr>
        <w:pStyle w:val="11"/>
        <w:tabs>
          <w:tab w:val="left" w:pos="993"/>
          <w:tab w:val="left" w:pos="1418"/>
        </w:tabs>
        <w:ind w:firstLine="709"/>
        <w:jc w:val="both"/>
      </w:pPr>
    </w:p>
    <w:p w14:paraId="1746B766" w14:textId="53ECD626" w:rsidR="00016516" w:rsidRPr="00F05DB5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lastRenderedPageBreak/>
        <w:t>8) </w:t>
      </w:r>
      <w:r w:rsidR="00016516" w:rsidRPr="00441B53">
        <w:t xml:space="preserve">алгоритм действий инвестора по процедурам подключения к </w:t>
      </w:r>
      <w:r w:rsidR="00016516" w:rsidRPr="00F05DB5">
        <w:t>объектам водоснабжения и водоотведения;</w:t>
      </w:r>
    </w:p>
    <w:p w14:paraId="0EF692A8" w14:textId="3FE05050" w:rsidR="00016516" w:rsidRPr="00F05DB5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9) </w:t>
      </w:r>
      <w:r w:rsidR="00016516" w:rsidRPr="00F05DB5">
        <w:t>алгоритм действий инвестора по процедуре подключения к сетям теплоснабжения;</w:t>
      </w:r>
    </w:p>
    <w:p w14:paraId="2464FF44" w14:textId="1B75E51B" w:rsidR="00016516" w:rsidRPr="00F05DB5" w:rsidRDefault="00AA2EA9" w:rsidP="00016516">
      <w:pPr>
        <w:pStyle w:val="11"/>
        <w:tabs>
          <w:tab w:val="left" w:pos="993"/>
          <w:tab w:val="left" w:pos="1418"/>
        </w:tabs>
        <w:ind w:firstLine="709"/>
        <w:jc w:val="both"/>
      </w:pPr>
      <w:r>
        <w:t>10) </w:t>
      </w:r>
      <w:r w:rsidR="00016516" w:rsidRPr="00F05DB5">
        <w:t>алгоритм действий инвестора по подключению (технологическому присоединению) газоиспользующего оборудования и объектов капитального строительства к сетям газораспределения;</w:t>
      </w:r>
    </w:p>
    <w:p w14:paraId="1CABDB96" w14:textId="0AC3E7C8" w:rsidR="003765D2" w:rsidRPr="00F05DB5" w:rsidRDefault="00AA2EA9" w:rsidP="003765D2">
      <w:pPr>
        <w:pStyle w:val="11"/>
        <w:tabs>
          <w:tab w:val="left" w:pos="993"/>
          <w:tab w:val="left" w:pos="1418"/>
        </w:tabs>
        <w:ind w:firstLine="709"/>
        <w:jc w:val="both"/>
      </w:pPr>
      <w:r>
        <w:t>11) </w:t>
      </w:r>
      <w:r w:rsidR="00016516" w:rsidRPr="00F05DB5">
        <w:t xml:space="preserve">алгоритм действий инвестора по обеспечению доступа к дорожной инфраструктуре путем строительства или реконструкции пересечений </w:t>
      </w:r>
      <w:r w:rsidR="009711EB">
        <w:br/>
      </w:r>
      <w:r w:rsidR="00016516" w:rsidRPr="00F05DB5">
        <w:t>и (или) примыканий к автомобильным дорогам.</w:t>
      </w:r>
    </w:p>
    <w:p w14:paraId="1002EA18" w14:textId="19295EB7" w:rsidR="003E58AC" w:rsidRDefault="003765D2" w:rsidP="003765D2">
      <w:pPr>
        <w:pStyle w:val="11"/>
        <w:tabs>
          <w:tab w:val="left" w:pos="993"/>
          <w:tab w:val="left" w:pos="1418"/>
        </w:tabs>
        <w:ind w:firstLine="709"/>
        <w:jc w:val="both"/>
      </w:pPr>
      <w:r w:rsidRPr="00F05DB5">
        <w:t xml:space="preserve">Разработка и утверждение </w:t>
      </w:r>
      <w:r w:rsidR="009711EB" w:rsidRPr="009711EB">
        <w:t>Свод</w:t>
      </w:r>
      <w:r w:rsidR="009711EB">
        <w:t>а</w:t>
      </w:r>
      <w:r w:rsidR="009711EB" w:rsidRPr="009711EB">
        <w:t xml:space="preserve"> инвестиционных правил Донецкой Народной Республики </w:t>
      </w:r>
      <w:r w:rsidR="009711EB">
        <w:t>планирую</w:t>
      </w:r>
      <w:r w:rsidRPr="00F05DB5">
        <w:t>тся в 2024 году.</w:t>
      </w:r>
    </w:p>
    <w:p w14:paraId="207C5572" w14:textId="5DAF5D9C" w:rsidR="00B14AD3" w:rsidRPr="00F05DB5" w:rsidRDefault="003E58AC" w:rsidP="00571716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12" w:name="_Toc165120200"/>
      <w:r w:rsidRPr="00F05DB5">
        <w:rPr>
          <w:rFonts w:ascii="Times New Roman" w:hAnsi="Times New Roman" w:cs="Times New Roman"/>
          <w:b/>
          <w:bCs/>
          <w:color w:val="auto"/>
          <w:sz w:val="28"/>
        </w:rPr>
        <w:t>3</w:t>
      </w:r>
      <w:r w:rsidR="008938EC" w:rsidRPr="00F05DB5">
        <w:rPr>
          <w:rFonts w:ascii="Times New Roman" w:hAnsi="Times New Roman" w:cs="Times New Roman"/>
          <w:b/>
          <w:bCs/>
          <w:color w:val="auto"/>
          <w:sz w:val="28"/>
        </w:rPr>
        <w:t>.</w:t>
      </w:r>
      <w:r w:rsidR="009711EB">
        <w:rPr>
          <w:rFonts w:ascii="Times New Roman" w:hAnsi="Times New Roman" w:cs="Times New Roman"/>
          <w:b/>
          <w:bCs/>
          <w:color w:val="auto"/>
          <w:sz w:val="28"/>
        </w:rPr>
        <w:t> </w:t>
      </w:r>
      <w:r w:rsidR="008938EC" w:rsidRPr="00F05DB5">
        <w:rPr>
          <w:rFonts w:ascii="Times New Roman" w:hAnsi="Times New Roman" w:cs="Times New Roman"/>
          <w:b/>
          <w:bCs/>
          <w:color w:val="auto"/>
          <w:sz w:val="28"/>
        </w:rPr>
        <w:t>Ключевые характеристики Донецкой Народной Республики</w:t>
      </w:r>
      <w:r w:rsidR="00F26D96" w:rsidRPr="00F05DB5">
        <w:rPr>
          <w:rFonts w:ascii="Times New Roman" w:hAnsi="Times New Roman" w:cs="Times New Roman"/>
          <w:b/>
          <w:bCs/>
          <w:color w:val="auto"/>
          <w:sz w:val="28"/>
        </w:rPr>
        <w:t>,</w:t>
      </w:r>
      <w:r w:rsidR="00F26D96" w:rsidRPr="00F05DB5">
        <w:rPr>
          <w:color w:val="auto"/>
        </w:rPr>
        <w:t xml:space="preserve"> </w:t>
      </w:r>
      <w:r w:rsidR="00F26D96" w:rsidRPr="00F05DB5">
        <w:rPr>
          <w:rFonts w:ascii="Times New Roman" w:hAnsi="Times New Roman" w:cs="Times New Roman"/>
          <w:b/>
          <w:bCs/>
          <w:color w:val="auto"/>
          <w:sz w:val="28"/>
        </w:rPr>
        <w:t>оказывающие влияние на инвестиционный климат</w:t>
      </w:r>
      <w:bookmarkEnd w:id="12"/>
    </w:p>
    <w:p w14:paraId="0EDF4190" w14:textId="1A7FFF21" w:rsidR="00B900A0" w:rsidRPr="00F05DB5" w:rsidRDefault="008229FE" w:rsidP="00301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 </w:t>
      </w:r>
      <w:r w:rsidR="00AA2EA9">
        <w:rPr>
          <w:rFonts w:ascii="Times New Roman" w:hAnsi="Times New Roman" w:cs="Times New Roman"/>
          <w:sz w:val="28"/>
          <w:szCs w:val="28"/>
        </w:rPr>
        <w:t>-</w:t>
      </w:r>
      <w:r w:rsidR="006F64FE" w:rsidRPr="00F05DB5">
        <w:rPr>
          <w:rFonts w:ascii="Times New Roman" w:hAnsi="Times New Roman" w:cs="Times New Roman"/>
          <w:sz w:val="28"/>
          <w:szCs w:val="28"/>
        </w:rPr>
        <w:t xml:space="preserve"> </w:t>
      </w:r>
      <w:r w:rsidR="00912DD8" w:rsidRPr="00F05DB5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</w:t>
      </w:r>
      <w:r w:rsidR="009B7D1B">
        <w:rPr>
          <w:rFonts w:ascii="Times New Roman" w:hAnsi="Times New Roman" w:cs="Times New Roman"/>
          <w:sz w:val="28"/>
          <w:szCs w:val="28"/>
        </w:rPr>
        <w:br/>
      </w:r>
      <w:r w:rsidR="00912DD8" w:rsidRPr="00F05DB5">
        <w:rPr>
          <w:rFonts w:ascii="Times New Roman" w:hAnsi="Times New Roman" w:cs="Times New Roman"/>
          <w:sz w:val="28"/>
          <w:szCs w:val="28"/>
        </w:rPr>
        <w:t>с</w:t>
      </w:r>
      <w:r w:rsidRPr="00F05DB5">
        <w:rPr>
          <w:rFonts w:ascii="Times New Roman" w:hAnsi="Times New Roman" w:cs="Times New Roman"/>
          <w:sz w:val="28"/>
          <w:szCs w:val="28"/>
        </w:rPr>
        <w:t xml:space="preserve"> уникальной территорией </w:t>
      </w:r>
      <w:r w:rsidR="00912DD8" w:rsidRPr="00F05DB5">
        <w:rPr>
          <w:rFonts w:ascii="Times New Roman" w:hAnsi="Times New Roman" w:cs="Times New Roman"/>
          <w:sz w:val="28"/>
          <w:szCs w:val="28"/>
        </w:rPr>
        <w:t>и</w:t>
      </w:r>
      <w:r w:rsidRPr="00F05DB5">
        <w:rPr>
          <w:rFonts w:ascii="Times New Roman" w:hAnsi="Times New Roman" w:cs="Times New Roman"/>
          <w:sz w:val="28"/>
          <w:szCs w:val="28"/>
        </w:rPr>
        <w:t xml:space="preserve"> огромным потенциалом для привлечения инвестиций</w:t>
      </w:r>
      <w:r w:rsidR="00B900A0" w:rsidRPr="00F05DB5">
        <w:rPr>
          <w:rFonts w:ascii="Times New Roman" w:hAnsi="Times New Roman" w:cs="Times New Roman"/>
          <w:sz w:val="28"/>
          <w:szCs w:val="28"/>
        </w:rPr>
        <w:t>.</w:t>
      </w:r>
      <w:r w:rsidRPr="00F05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A7E8C" w14:textId="3E95D78A" w:rsidR="005069CD" w:rsidRPr="00F05DB5" w:rsidRDefault="005069CD" w:rsidP="005069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hAnsi="Times New Roman" w:cs="Times New Roman"/>
          <w:sz w:val="28"/>
          <w:szCs w:val="28"/>
        </w:rPr>
        <w:t>Донецкая Народная Республика принят</w:t>
      </w:r>
      <w:r w:rsidR="00CD5960" w:rsidRPr="00F05DB5">
        <w:rPr>
          <w:rFonts w:ascii="Times New Roman" w:hAnsi="Times New Roman" w:cs="Times New Roman"/>
          <w:sz w:val="28"/>
          <w:szCs w:val="28"/>
        </w:rPr>
        <w:t>а</w:t>
      </w:r>
      <w:r w:rsidRPr="00F05DB5">
        <w:rPr>
          <w:rFonts w:ascii="Times New Roman" w:hAnsi="Times New Roman" w:cs="Times New Roman"/>
          <w:sz w:val="28"/>
          <w:szCs w:val="28"/>
        </w:rPr>
        <w:t xml:space="preserve"> в </w:t>
      </w:r>
      <w:r w:rsidR="00CD5960" w:rsidRPr="00F05DB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05DB5">
        <w:rPr>
          <w:rFonts w:ascii="Times New Roman" w:hAnsi="Times New Roman" w:cs="Times New Roman"/>
          <w:sz w:val="28"/>
          <w:szCs w:val="28"/>
        </w:rPr>
        <w:t>Российск</w:t>
      </w:r>
      <w:r w:rsidR="00CD5960" w:rsidRPr="00F05DB5">
        <w:rPr>
          <w:rFonts w:ascii="Times New Roman" w:hAnsi="Times New Roman" w:cs="Times New Roman"/>
          <w:sz w:val="28"/>
          <w:szCs w:val="28"/>
        </w:rPr>
        <w:t>ой</w:t>
      </w:r>
      <w:r w:rsidRPr="00F05DB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CD5960" w:rsidRPr="00F05DB5">
        <w:rPr>
          <w:rFonts w:ascii="Times New Roman" w:hAnsi="Times New Roman" w:cs="Times New Roman"/>
          <w:sz w:val="28"/>
          <w:szCs w:val="28"/>
        </w:rPr>
        <w:t>и</w:t>
      </w:r>
      <w:r w:rsidRPr="00F05DB5">
        <w:rPr>
          <w:rFonts w:ascii="Times New Roman" w:hAnsi="Times New Roman" w:cs="Times New Roman"/>
          <w:sz w:val="28"/>
          <w:szCs w:val="28"/>
        </w:rPr>
        <w:t xml:space="preserve"> с даты подписания </w:t>
      </w:r>
      <w:hyperlink r:id="rId11" w:history="1">
        <w:r w:rsidRPr="00F05DB5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05DB5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субъекта, подписанного в г</w:t>
      </w:r>
      <w:r w:rsidR="00AA2EA9">
        <w:rPr>
          <w:rFonts w:ascii="Times New Roman" w:hAnsi="Times New Roman" w:cs="Times New Roman"/>
          <w:sz w:val="28"/>
          <w:szCs w:val="28"/>
        </w:rPr>
        <w:t>ороде</w:t>
      </w:r>
      <w:r w:rsidRPr="00F05DB5">
        <w:rPr>
          <w:rFonts w:ascii="Times New Roman" w:hAnsi="Times New Roman" w:cs="Times New Roman"/>
          <w:sz w:val="28"/>
          <w:szCs w:val="28"/>
        </w:rPr>
        <w:t xml:space="preserve"> Москве </w:t>
      </w:r>
      <w:r w:rsidR="00405413">
        <w:rPr>
          <w:rFonts w:ascii="Times New Roman" w:hAnsi="Times New Roman" w:cs="Times New Roman"/>
          <w:sz w:val="28"/>
          <w:szCs w:val="28"/>
        </w:rPr>
        <w:t>30 сентября 2022 г</w:t>
      </w:r>
      <w:r w:rsidRPr="00F05DB5">
        <w:rPr>
          <w:rFonts w:ascii="Times New Roman" w:hAnsi="Times New Roman" w:cs="Times New Roman"/>
          <w:sz w:val="28"/>
          <w:szCs w:val="28"/>
        </w:rPr>
        <w:t>.</w:t>
      </w:r>
    </w:p>
    <w:p w14:paraId="046688B0" w14:textId="21936331" w:rsidR="00912DD8" w:rsidRPr="00F05DB5" w:rsidRDefault="008229FE" w:rsidP="00301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 предоставляет </w:t>
      </w:r>
      <w:r w:rsidR="009B7D1B">
        <w:rPr>
          <w:rFonts w:ascii="Times New Roman" w:hAnsi="Times New Roman" w:cs="Times New Roman"/>
          <w:sz w:val="28"/>
          <w:szCs w:val="28"/>
        </w:rPr>
        <w:t xml:space="preserve">инвесторам </w:t>
      </w:r>
      <w:r w:rsidR="009B7D1B">
        <w:rPr>
          <w:rFonts w:ascii="Times New Roman" w:hAnsi="Times New Roman" w:cs="Times New Roman"/>
          <w:sz w:val="28"/>
          <w:szCs w:val="28"/>
        </w:rPr>
        <w:br/>
      </w:r>
      <w:r w:rsidRPr="00F05DB5">
        <w:rPr>
          <w:rFonts w:ascii="Times New Roman" w:hAnsi="Times New Roman" w:cs="Times New Roman"/>
          <w:sz w:val="28"/>
          <w:szCs w:val="28"/>
        </w:rPr>
        <w:t xml:space="preserve">ряд привилегий и льгот, содействуя заключению инвестиционных </w:t>
      </w:r>
      <w:r w:rsidR="00EE66BA" w:rsidRPr="00F05DB5">
        <w:rPr>
          <w:rFonts w:ascii="Times New Roman" w:hAnsi="Times New Roman" w:cs="Times New Roman"/>
          <w:sz w:val="28"/>
          <w:szCs w:val="28"/>
        </w:rPr>
        <w:t>соглашений</w:t>
      </w:r>
      <w:r w:rsidRPr="00F05DB5">
        <w:rPr>
          <w:rFonts w:ascii="Times New Roman" w:hAnsi="Times New Roman" w:cs="Times New Roman"/>
          <w:sz w:val="28"/>
          <w:szCs w:val="28"/>
        </w:rPr>
        <w:t xml:space="preserve"> и реализации инвестиционных проектов. </w:t>
      </w:r>
    </w:p>
    <w:p w14:paraId="40788CD3" w14:textId="46D1069D" w:rsidR="00912DD8" w:rsidRPr="007A0589" w:rsidRDefault="005069CD" w:rsidP="00301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hAnsi="Times New Roman" w:cs="Times New Roman"/>
          <w:sz w:val="28"/>
          <w:szCs w:val="28"/>
        </w:rPr>
        <w:t>Развитие</w:t>
      </w:r>
      <w:r w:rsidR="008229FE" w:rsidRPr="00F05DB5">
        <w:rPr>
          <w:rFonts w:ascii="Times New Roman" w:hAnsi="Times New Roman" w:cs="Times New Roman"/>
          <w:sz w:val="28"/>
          <w:szCs w:val="28"/>
        </w:rPr>
        <w:t xml:space="preserve"> секторов экономики </w:t>
      </w:r>
      <w:r w:rsidR="008229FE" w:rsidRPr="007A0589">
        <w:rPr>
          <w:rFonts w:ascii="Times New Roman" w:hAnsi="Times New Roman" w:cs="Times New Roman"/>
          <w:sz w:val="28"/>
          <w:szCs w:val="28"/>
        </w:rPr>
        <w:t xml:space="preserve">обеспечивает инвесторам возможность выбрать наиболее подходящую </w:t>
      </w:r>
      <w:r w:rsidR="000512E6" w:rsidRPr="007A0589">
        <w:rPr>
          <w:rFonts w:ascii="Times New Roman" w:hAnsi="Times New Roman" w:cs="Times New Roman"/>
          <w:sz w:val="28"/>
          <w:szCs w:val="28"/>
        </w:rPr>
        <w:t>отрасль</w:t>
      </w:r>
      <w:r w:rsidR="008229FE" w:rsidRPr="007A0589">
        <w:rPr>
          <w:rFonts w:ascii="Times New Roman" w:hAnsi="Times New Roman" w:cs="Times New Roman"/>
          <w:sz w:val="28"/>
          <w:szCs w:val="28"/>
        </w:rPr>
        <w:t xml:space="preserve"> для инвестирования, соответствующую их интересам и стратегии развития.</w:t>
      </w:r>
    </w:p>
    <w:p w14:paraId="4EB77DD3" w14:textId="6AF2FCAC" w:rsidR="00B14AD3" w:rsidRPr="007A0589" w:rsidRDefault="008938EC" w:rsidP="003015BC">
      <w:pPr>
        <w:pStyle w:val="11"/>
        <w:ind w:firstLine="709"/>
        <w:jc w:val="both"/>
      </w:pPr>
      <w:r w:rsidRPr="007A0589">
        <w:t>К ключевым и</w:t>
      </w:r>
      <w:r w:rsidR="00EE66BA" w:rsidRPr="007A0589">
        <w:t>нвестиционным</w:t>
      </w:r>
      <w:r w:rsidRPr="007A0589">
        <w:t xml:space="preserve"> преимуществам Донецкой Народной Республики относятся:</w:t>
      </w:r>
    </w:p>
    <w:p w14:paraId="1CE17C66" w14:textId="26034119" w:rsidR="00CE789C" w:rsidRPr="007A0589" w:rsidRDefault="00AA2EA9" w:rsidP="003015BC">
      <w:pPr>
        <w:pStyle w:val="11"/>
        <w:tabs>
          <w:tab w:val="left" w:pos="976"/>
        </w:tabs>
        <w:ind w:firstLine="709"/>
        <w:jc w:val="both"/>
      </w:pPr>
      <w:bookmarkStart w:id="13" w:name="bookmark11"/>
      <w:bookmarkEnd w:id="13"/>
      <w:r>
        <w:t>1) </w:t>
      </w:r>
      <w:r w:rsidR="008938EC" w:rsidRPr="007A0589">
        <w:t>выгодное географическое положение</w:t>
      </w:r>
      <w:r w:rsidR="005069CD" w:rsidRPr="007A0589">
        <w:t>;</w:t>
      </w:r>
      <w:r w:rsidR="008938EC" w:rsidRPr="007A0589">
        <w:t xml:space="preserve"> выход к Азовскому морю</w:t>
      </w:r>
      <w:bookmarkStart w:id="14" w:name="bookmark12"/>
      <w:bookmarkEnd w:id="14"/>
      <w:r w:rsidR="005069CD" w:rsidRPr="007A0589">
        <w:t>, который в том числе</w:t>
      </w:r>
      <w:r w:rsidR="00CE789C" w:rsidRPr="007A0589">
        <w:t xml:space="preserve"> обеспечива</w:t>
      </w:r>
      <w:r w:rsidR="006F64FE" w:rsidRPr="007A0589">
        <w:t>ет</w:t>
      </w:r>
      <w:r w:rsidR="00CE789C" w:rsidRPr="007A0589">
        <w:t xml:space="preserve"> </w:t>
      </w:r>
      <w:r w:rsidR="005069CD" w:rsidRPr="007A0589">
        <w:t xml:space="preserve">развитие </w:t>
      </w:r>
      <w:r w:rsidR="00CE789C" w:rsidRPr="007A0589">
        <w:t>туристическ</w:t>
      </w:r>
      <w:r w:rsidR="005069CD" w:rsidRPr="007A0589">
        <w:t>ого</w:t>
      </w:r>
      <w:r w:rsidR="00CE789C" w:rsidRPr="007A0589">
        <w:t xml:space="preserve"> потенциал</w:t>
      </w:r>
      <w:r w:rsidR="005069CD" w:rsidRPr="007A0589">
        <w:t>а;</w:t>
      </w:r>
      <w:r w:rsidR="00CE789C" w:rsidRPr="007A0589">
        <w:t xml:space="preserve"> природны</w:t>
      </w:r>
      <w:r w:rsidR="005069CD" w:rsidRPr="007A0589">
        <w:t xml:space="preserve">е </w:t>
      </w:r>
      <w:r w:rsidR="00CE789C" w:rsidRPr="007A0589">
        <w:t>достопримечательност</w:t>
      </w:r>
      <w:r w:rsidR="005069CD" w:rsidRPr="007A0589">
        <w:t>и (заповедные зоны,</w:t>
      </w:r>
      <w:r w:rsidR="00CE789C" w:rsidRPr="007A0589">
        <w:t xml:space="preserve"> реки, леса</w:t>
      </w:r>
      <w:r w:rsidR="005069CD" w:rsidRPr="007A0589">
        <w:t>)</w:t>
      </w:r>
      <w:r w:rsidR="00CE789C" w:rsidRPr="007A0589">
        <w:t>;</w:t>
      </w:r>
    </w:p>
    <w:p w14:paraId="54EA8348" w14:textId="65E53133" w:rsidR="00694EA6" w:rsidRPr="007A0589" w:rsidRDefault="00AA2EA9" w:rsidP="003015BC">
      <w:pPr>
        <w:pStyle w:val="11"/>
        <w:tabs>
          <w:tab w:val="left" w:pos="976"/>
        </w:tabs>
        <w:ind w:firstLine="709"/>
        <w:jc w:val="both"/>
      </w:pPr>
      <w:r>
        <w:t>2) </w:t>
      </w:r>
      <w:r w:rsidR="00694EA6" w:rsidRPr="007A0589">
        <w:t xml:space="preserve">развитая транспортная </w:t>
      </w:r>
      <w:r w:rsidR="00355AFC" w:rsidRPr="007A0589">
        <w:t xml:space="preserve">(сеть автомобильных дорог и железнодорожных путей) </w:t>
      </w:r>
      <w:r w:rsidR="00694EA6" w:rsidRPr="007A0589">
        <w:t>и логистическая инфраструктура;</w:t>
      </w:r>
    </w:p>
    <w:p w14:paraId="00857DCE" w14:textId="249D588E" w:rsidR="00694EA6" w:rsidRPr="007A0589" w:rsidRDefault="00AA2EA9" w:rsidP="003015BC">
      <w:pPr>
        <w:pStyle w:val="11"/>
        <w:tabs>
          <w:tab w:val="left" w:pos="985"/>
          <w:tab w:val="left" w:pos="2291"/>
          <w:tab w:val="right" w:pos="9624"/>
        </w:tabs>
        <w:ind w:firstLine="709"/>
        <w:jc w:val="both"/>
      </w:pPr>
      <w:r>
        <w:t>3) </w:t>
      </w:r>
      <w:r w:rsidR="00694EA6" w:rsidRPr="007A0589">
        <w:t>возможность обеспечения инвестиционных проектов необходимыми инженерными коммуникациями;</w:t>
      </w:r>
    </w:p>
    <w:p w14:paraId="0F29E2B2" w14:textId="435B100F" w:rsidR="00694EA6" w:rsidRPr="007A0589" w:rsidRDefault="00AA2EA9" w:rsidP="003015BC">
      <w:pPr>
        <w:pStyle w:val="11"/>
        <w:tabs>
          <w:tab w:val="left" w:pos="976"/>
        </w:tabs>
        <w:ind w:firstLine="709"/>
        <w:jc w:val="both"/>
      </w:pPr>
      <w:r>
        <w:t>4) </w:t>
      </w:r>
      <w:r w:rsidR="005069CD" w:rsidRPr="007A0589">
        <w:t xml:space="preserve">развитие </w:t>
      </w:r>
      <w:r w:rsidR="006619F7" w:rsidRPr="007A0589">
        <w:t>и</w:t>
      </w:r>
      <w:r w:rsidR="00694EA6" w:rsidRPr="007A0589">
        <w:t>ндустриальн</w:t>
      </w:r>
      <w:r w:rsidR="005069CD" w:rsidRPr="007A0589">
        <w:t>ого</w:t>
      </w:r>
      <w:r w:rsidR="00694EA6" w:rsidRPr="007A0589">
        <w:t xml:space="preserve"> сектор</w:t>
      </w:r>
      <w:r w:rsidR="005069CD" w:rsidRPr="007A0589">
        <w:t>а</w:t>
      </w:r>
      <w:r w:rsidR="00694EA6" w:rsidRPr="007A0589">
        <w:t xml:space="preserve"> экономики </w:t>
      </w:r>
      <w:r w:rsidR="006619F7" w:rsidRPr="007A0589">
        <w:t>региона</w:t>
      </w:r>
      <w:r w:rsidR="005069CD" w:rsidRPr="007A0589">
        <w:t>, который</w:t>
      </w:r>
      <w:r w:rsidR="006619F7" w:rsidRPr="007A0589">
        <w:t xml:space="preserve"> основан на промышленном производстве строительных материалов</w:t>
      </w:r>
      <w:r w:rsidR="00BF1682" w:rsidRPr="007A0589">
        <w:t>, металлургическом производстве и производстве готовых металлических изделий, машиностроении, химической индустрии</w:t>
      </w:r>
      <w:r w:rsidR="0099119A" w:rsidRPr="007A0589">
        <w:t>,</w:t>
      </w:r>
      <w:r w:rsidR="00BF1682" w:rsidRPr="007A0589">
        <w:t xml:space="preserve"> </w:t>
      </w:r>
      <w:r w:rsidR="0099119A" w:rsidRPr="007A0589">
        <w:t>угольной промышленности и электроэнергетике;</w:t>
      </w:r>
    </w:p>
    <w:p w14:paraId="7062E1CA" w14:textId="157A9B68" w:rsidR="00B14AD3" w:rsidRDefault="00AA2EA9" w:rsidP="003015BC">
      <w:pPr>
        <w:pStyle w:val="11"/>
        <w:tabs>
          <w:tab w:val="left" w:pos="976"/>
        </w:tabs>
        <w:ind w:firstLine="709"/>
        <w:jc w:val="both"/>
      </w:pPr>
      <w:r>
        <w:t>5) </w:t>
      </w:r>
      <w:r w:rsidR="00BF1682" w:rsidRPr="007A0589">
        <w:t>развитие</w:t>
      </w:r>
      <w:r w:rsidR="00CE789C" w:rsidRPr="007A0589">
        <w:t xml:space="preserve"> агропромышленного сектора</w:t>
      </w:r>
      <w:r>
        <w:t>:</w:t>
      </w:r>
      <w:r w:rsidR="00355AFC" w:rsidRPr="007A0589">
        <w:t xml:space="preserve"> </w:t>
      </w:r>
      <w:r w:rsidR="00CE789C" w:rsidRPr="007A0589">
        <w:t>сельско</w:t>
      </w:r>
      <w:r w:rsidR="00355AFC" w:rsidRPr="007A0589">
        <w:t>го</w:t>
      </w:r>
      <w:r w:rsidR="00CE789C" w:rsidRPr="007A0589">
        <w:t xml:space="preserve"> хозяйств</w:t>
      </w:r>
      <w:r w:rsidR="00355AFC" w:rsidRPr="007A0589">
        <w:t>а</w:t>
      </w:r>
      <w:r w:rsidR="00CE789C" w:rsidRPr="007A0589">
        <w:t>, животноводчески</w:t>
      </w:r>
      <w:r w:rsidR="00355AFC" w:rsidRPr="007A0589">
        <w:t>х</w:t>
      </w:r>
      <w:r w:rsidR="00CE789C" w:rsidRPr="007A0589">
        <w:t xml:space="preserve"> комплекс</w:t>
      </w:r>
      <w:r w:rsidR="00355AFC" w:rsidRPr="007A0589">
        <w:t>ов, пищевой промышленности;</w:t>
      </w:r>
    </w:p>
    <w:p w14:paraId="6127A53C" w14:textId="77777777" w:rsidR="00716B52" w:rsidRPr="007A0589" w:rsidRDefault="00716B52" w:rsidP="003015BC">
      <w:pPr>
        <w:pStyle w:val="11"/>
        <w:tabs>
          <w:tab w:val="left" w:pos="976"/>
        </w:tabs>
        <w:ind w:firstLine="709"/>
        <w:jc w:val="both"/>
      </w:pPr>
    </w:p>
    <w:p w14:paraId="1C7CEFEE" w14:textId="2485C290" w:rsidR="00B14AD3" w:rsidRPr="007A0589" w:rsidRDefault="00AA2EA9" w:rsidP="003015BC">
      <w:pPr>
        <w:pStyle w:val="11"/>
        <w:tabs>
          <w:tab w:val="left" w:pos="976"/>
        </w:tabs>
        <w:ind w:firstLine="709"/>
        <w:jc w:val="both"/>
      </w:pPr>
      <w:r>
        <w:lastRenderedPageBreak/>
        <w:t>6) </w:t>
      </w:r>
      <w:r w:rsidR="008938EC" w:rsidRPr="007A0589">
        <w:t>наличие природных ресурсов, обеспечивающих собственные потребности, и экспортный потенциал;</w:t>
      </w:r>
      <w:bookmarkStart w:id="15" w:name="bookmark13"/>
      <w:bookmarkEnd w:id="15"/>
    </w:p>
    <w:p w14:paraId="0392B983" w14:textId="2E511C5A" w:rsidR="00202FFB" w:rsidRPr="007A0589" w:rsidRDefault="00AA2EA9" w:rsidP="003015BC">
      <w:pPr>
        <w:pStyle w:val="11"/>
        <w:tabs>
          <w:tab w:val="left" w:pos="985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7) установление </w:t>
      </w:r>
      <w:r w:rsidR="00202FFB" w:rsidRPr="007A0589">
        <w:t xml:space="preserve">льготного режима свободной экономической зоны </w:t>
      </w:r>
      <w:r w:rsidR="009B7D1B">
        <w:br/>
      </w:r>
      <w:r w:rsidR="00202FFB" w:rsidRPr="007A0589">
        <w:t xml:space="preserve">на всей территории Донецкой Народной Республики, </w:t>
      </w:r>
      <w:r w:rsidR="00202FFB" w:rsidRPr="007A0589">
        <w:rPr>
          <w:shd w:val="clear" w:color="auto" w:fill="FFFFFF"/>
        </w:rPr>
        <w:t>в том числе осуществление предпринимательской и иной деятельности с применением режима свободной таможенной зоны</w:t>
      </w:r>
      <w:r w:rsidR="0099119A" w:rsidRPr="007A0589">
        <w:rPr>
          <w:shd w:val="clear" w:color="auto" w:fill="FFFFFF"/>
        </w:rPr>
        <w:t>;</w:t>
      </w:r>
    </w:p>
    <w:p w14:paraId="25DD1125" w14:textId="4DBFA031" w:rsidR="0099119A" w:rsidRPr="007A0589" w:rsidRDefault="002370C4" w:rsidP="003015BC">
      <w:pPr>
        <w:pStyle w:val="11"/>
        <w:tabs>
          <w:tab w:val="left" w:pos="985"/>
          <w:tab w:val="left" w:pos="2248"/>
          <w:tab w:val="right" w:pos="9624"/>
        </w:tabs>
        <w:ind w:firstLine="709"/>
        <w:jc w:val="both"/>
      </w:pPr>
      <w:r>
        <w:t>8) </w:t>
      </w:r>
      <w:r w:rsidR="0099119A" w:rsidRPr="007A0589">
        <w:t>наличие инвестиционных площадок для реализации инвестиционных проектов (информация о площадках размещена на инвестиционном портале Донецкой Народной Республики).</w:t>
      </w:r>
    </w:p>
    <w:p w14:paraId="7E9EBFCE" w14:textId="7FCEB391" w:rsidR="00CF4159" w:rsidRPr="007A0589" w:rsidRDefault="003765D2" w:rsidP="00571716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6512020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07365" w:rsidRPr="007A05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6097" w:rsidRPr="007A05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B7D1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F4159" w:rsidRPr="007A0589">
        <w:rPr>
          <w:rFonts w:ascii="Times New Roman" w:hAnsi="Times New Roman" w:cs="Times New Roman"/>
          <w:color w:val="auto"/>
          <w:sz w:val="28"/>
          <w:szCs w:val="28"/>
        </w:rPr>
        <w:t>Транспортная инфраструктура Донецкой Народной Республики</w:t>
      </w:r>
      <w:bookmarkEnd w:id="16"/>
    </w:p>
    <w:p w14:paraId="06C7FD52" w14:textId="243319BF" w:rsidR="00B14AD3" w:rsidRPr="007A0589" w:rsidRDefault="008938EC" w:rsidP="003015BC">
      <w:pPr>
        <w:pStyle w:val="11"/>
        <w:tabs>
          <w:tab w:val="left" w:pos="851"/>
        </w:tabs>
        <w:ind w:firstLine="709"/>
        <w:jc w:val="both"/>
      </w:pPr>
      <w:r w:rsidRPr="007A0589">
        <w:t>Транспорт является одн</w:t>
      </w:r>
      <w:r w:rsidR="002370C4">
        <w:t>ой</w:t>
      </w:r>
      <w:r w:rsidR="00355AFC" w:rsidRPr="007A0589">
        <w:t xml:space="preserve"> </w:t>
      </w:r>
      <w:r w:rsidRPr="007A0589">
        <w:t>и</w:t>
      </w:r>
      <w:r w:rsidR="009B7D1B">
        <w:t>з составляющих развития региона и</w:t>
      </w:r>
      <w:r w:rsidRPr="007A0589">
        <w:t xml:space="preserve"> создает условия для рационального распределения производственных сил, трудовых ресурсов, сырья, услуг. Транспортная система Донецкой Народной Республики обеспечивает доступ к населенным </w:t>
      </w:r>
      <w:r w:rsidR="00355AFC" w:rsidRPr="007A0589">
        <w:t xml:space="preserve">пунктам </w:t>
      </w:r>
      <w:r w:rsidRPr="007A0589">
        <w:t xml:space="preserve">и производственным районам, сырьевым базам, </w:t>
      </w:r>
      <w:r w:rsidR="002370C4">
        <w:t xml:space="preserve">а также </w:t>
      </w:r>
      <w:r w:rsidR="009B7D1B">
        <w:t>служит</w:t>
      </w:r>
      <w:r w:rsidRPr="007A0589">
        <w:t xml:space="preserve"> каркасом для функционирования экономических процессов.</w:t>
      </w:r>
    </w:p>
    <w:p w14:paraId="414DF2DA" w14:textId="576F6D42" w:rsidR="00B14AD3" w:rsidRPr="007A0589" w:rsidRDefault="008938EC" w:rsidP="003015BC">
      <w:pPr>
        <w:pStyle w:val="11"/>
        <w:tabs>
          <w:tab w:val="left" w:pos="851"/>
        </w:tabs>
        <w:ind w:firstLine="709"/>
        <w:jc w:val="both"/>
      </w:pPr>
      <w:r w:rsidRPr="007A0589">
        <w:rPr>
          <w:rStyle w:val="extendedtext-full"/>
        </w:rPr>
        <w:t xml:space="preserve">К основным задачам в рамках проектирования региональной логистической инфраструктуры следует отнести построение региональной складской и транспортной сети, обеспечивающей </w:t>
      </w:r>
      <w:r w:rsidRPr="007A0589">
        <w:t xml:space="preserve">преимущества в логистике </w:t>
      </w:r>
      <w:r w:rsidR="009B7D1B">
        <w:br/>
      </w:r>
      <w:r w:rsidRPr="007A0589">
        <w:t>и близость к рынкам сбыта.</w:t>
      </w:r>
    </w:p>
    <w:p w14:paraId="2714504E" w14:textId="0EAC0A86" w:rsidR="008B7F74" w:rsidRPr="007A0589" w:rsidRDefault="003765D2" w:rsidP="006073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097" w:rsidRPr="007A05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7D1B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Автомобильная инфраструктура</w:t>
      </w:r>
      <w:r w:rsidR="00607365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96987B" w14:textId="173092B8" w:rsidR="0018627E" w:rsidRPr="007A0589" w:rsidRDefault="0018627E" w:rsidP="00301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</w:rPr>
        <w:t>Регион обладает разветвленной сетью автомобильных дорог с твердым покрытием. Через Донецкую Народную Республику проходят авто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 xml:space="preserve">мобильные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дороги регионального значения согласно Перечню автомобильных дорог общего пользования регионального или межмуниципального значения Донецкой Народной Республики, утвержденному Постановлением Правительства Донецкой Народной Республики от 6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4054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№ 24-1.</w:t>
      </w:r>
    </w:p>
    <w:p w14:paraId="1A7A6DB0" w14:textId="454FF1E4" w:rsidR="0018627E" w:rsidRPr="007A0589" w:rsidRDefault="0018627E" w:rsidP="006073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</w:rPr>
        <w:t>На территории Донецкой Народной Республики в конституционных границах протяженность автомобильных дорог общего пользования составляет 8</w:t>
      </w:r>
      <w:r w:rsidR="009B7D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7B783F" w:rsidRPr="007A05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454 км</w:t>
      </w:r>
      <w:r w:rsidR="00607365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5BCB3" w14:textId="6DFAF6D4" w:rsidR="0018627E" w:rsidRPr="007A0589" w:rsidRDefault="0018627E" w:rsidP="00301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</w:rPr>
        <w:t>В соответствии с Меморандумом о развитии автомобильных дорог общего пользования регионального или межмуниципального и местного значения на территории Донецкой Народной Республики от 29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43238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4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B7D1B">
        <w:rPr>
          <w:rFonts w:ascii="Times New Roman" w:eastAsia="Times New Roman" w:hAnsi="Times New Roman" w:cs="Times New Roman"/>
          <w:sz w:val="28"/>
          <w:szCs w:val="28"/>
        </w:rPr>
        <w:br/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7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30/9 планируется проведение ремонтных работ на автомобильных дорогах общего пользования регионального или межмуниципального значения:</w:t>
      </w:r>
    </w:p>
    <w:p w14:paraId="06234BA2" w14:textId="359B2999" w:rsidR="00602614" w:rsidRPr="007A0589" w:rsidRDefault="002370C4" w:rsidP="003015BC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силами подрядчиков Донецкой Народной Республики: </w:t>
      </w:r>
      <w:r w:rsidR="00004B5E" w:rsidRPr="007A05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004B5E" w:rsidRPr="007A05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219,7 км,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2025 </w:t>
      </w:r>
      <w:r w:rsidR="00004B5E" w:rsidRPr="007A05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344,</w:t>
      </w:r>
      <w:r w:rsidR="00DB05FE" w:rsidRPr="007A05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14:paraId="1F9ABF56" w14:textId="1E4CD92C" w:rsidR="0018627E" w:rsidRPr="007A0589" w:rsidRDefault="002370C4" w:rsidP="003015BC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силами Государственной компании «</w:t>
      </w:r>
      <w:proofErr w:type="spellStart"/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Автодор</w:t>
      </w:r>
      <w:proofErr w:type="spellEnd"/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» (ООО «</w:t>
      </w:r>
      <w:proofErr w:type="spellStart"/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Автодор</w:t>
      </w:r>
      <w:proofErr w:type="spellEnd"/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-УП») Российской Федерации (в рамках </w:t>
      </w:r>
      <w:r w:rsidR="009B7D1B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специального инфраструктурного проекта): в 2024 г</w:t>
      </w:r>
      <w:r w:rsidR="00004B5E" w:rsidRPr="007A0589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43238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15">
        <w:rPr>
          <w:rFonts w:ascii="Times New Roman" w:eastAsia="Times New Roman" w:hAnsi="Times New Roman" w:cs="Times New Roman"/>
          <w:sz w:val="28"/>
          <w:szCs w:val="28"/>
        </w:rPr>
        <w:t>203,64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км, 2025 </w:t>
      </w:r>
      <w:r w:rsidR="00004B5E" w:rsidRPr="007A05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 xml:space="preserve"> 253,6 км.</w:t>
      </w:r>
    </w:p>
    <w:p w14:paraId="5C0F8048" w14:textId="6AA08C5B" w:rsidR="0018627E" w:rsidRPr="007A0589" w:rsidRDefault="003765D2" w:rsidP="006073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097" w:rsidRPr="007A05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F42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18627E" w:rsidRPr="007A0589">
        <w:rPr>
          <w:rFonts w:ascii="Times New Roman" w:eastAsia="Times New Roman" w:hAnsi="Times New Roman" w:cs="Times New Roman"/>
          <w:sz w:val="28"/>
          <w:szCs w:val="28"/>
        </w:rPr>
        <w:t>Железнодорожная инфраструктура</w:t>
      </w:r>
      <w:r w:rsidR="000F7612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B92651" w14:textId="17B1296F" w:rsidR="0018627E" w:rsidRDefault="00343F42" w:rsidP="003015BC">
      <w:pPr>
        <w:pStyle w:val="11"/>
        <w:ind w:firstLine="709"/>
        <w:jc w:val="both"/>
      </w:pPr>
      <w:r>
        <w:t>Протяженность железнодорожных путей</w:t>
      </w:r>
      <w:r w:rsidR="0018627E" w:rsidRPr="007A0589">
        <w:t xml:space="preserve"> на территории Донецкой Народной Республики составляет 2917,6 км.</w:t>
      </w:r>
    </w:p>
    <w:p w14:paraId="362362AE" w14:textId="77777777" w:rsidR="006561E4" w:rsidRDefault="006561E4" w:rsidP="003015BC">
      <w:pPr>
        <w:pStyle w:val="11"/>
        <w:ind w:firstLine="709"/>
        <w:jc w:val="both"/>
      </w:pPr>
    </w:p>
    <w:p w14:paraId="48FACE8E" w14:textId="77777777" w:rsidR="00716B52" w:rsidRPr="007A0589" w:rsidRDefault="00716B52" w:rsidP="003015BC">
      <w:pPr>
        <w:pStyle w:val="11"/>
        <w:ind w:firstLine="709"/>
        <w:jc w:val="both"/>
      </w:pPr>
    </w:p>
    <w:p w14:paraId="6282D044" w14:textId="1201385F" w:rsidR="007B6401" w:rsidRPr="007A0589" w:rsidRDefault="007B6401" w:rsidP="007B6401">
      <w:pPr>
        <w:pStyle w:val="11"/>
        <w:ind w:firstLine="709"/>
        <w:jc w:val="both"/>
      </w:pPr>
      <w:r w:rsidRPr="007A0589">
        <w:lastRenderedPageBreak/>
        <w:t>Железнодорожную инфраструктуру составляют 74 железнодорожны</w:t>
      </w:r>
      <w:r w:rsidR="002370C4">
        <w:t>е</w:t>
      </w:r>
      <w:r w:rsidRPr="007A0589">
        <w:t xml:space="preserve"> станции (в том числе 1 разъезд), 1 блокпост, 1 путевой пост, 1 обгонный пункт</w:t>
      </w:r>
      <w:r w:rsidR="00343F42">
        <w:t>,</w:t>
      </w:r>
      <w:r w:rsidRPr="007A0589">
        <w:t xml:space="preserve"> 20 структурных подразделений. Крупными ж</w:t>
      </w:r>
      <w:r w:rsidR="00343F42">
        <w:t>елезнодорожными узлами являются</w:t>
      </w:r>
      <w:r w:rsidRPr="007A0589">
        <w:t xml:space="preserve"> Ясиноватая, Горловка, Иловайск, Дебальцево-Сорт, Мариуполь, Волноваха.</w:t>
      </w:r>
    </w:p>
    <w:p w14:paraId="4A2422A7" w14:textId="77D9161F" w:rsidR="004920CA" w:rsidRPr="007A0589" w:rsidRDefault="004920CA" w:rsidP="004920CA">
      <w:pPr>
        <w:pStyle w:val="11"/>
        <w:ind w:firstLine="709"/>
        <w:jc w:val="both"/>
      </w:pPr>
      <w:r w:rsidRPr="007A0589">
        <w:t>Грузооборот железно</w:t>
      </w:r>
      <w:r w:rsidR="00343F42">
        <w:t>дорожного транспорта составил 1</w:t>
      </w:r>
      <w:r w:rsidRPr="007A0589">
        <w:t xml:space="preserve">552,7 млн </w:t>
      </w:r>
      <w:proofErr w:type="spellStart"/>
      <w:r w:rsidRPr="007A0589">
        <w:t>ткм</w:t>
      </w:r>
      <w:proofErr w:type="spellEnd"/>
      <w:r w:rsidRPr="007A0589">
        <w:t xml:space="preserve">, количество тонн груза </w:t>
      </w:r>
      <w:r w:rsidR="002370C4">
        <w:t>-</w:t>
      </w:r>
      <w:r w:rsidR="00343F42">
        <w:t xml:space="preserve"> 8</w:t>
      </w:r>
      <w:r w:rsidRPr="007A0589">
        <w:t>202,0 тыс. т.</w:t>
      </w:r>
    </w:p>
    <w:p w14:paraId="67524D3D" w14:textId="5E328AE3" w:rsidR="004920CA" w:rsidRPr="007A0589" w:rsidRDefault="002370C4" w:rsidP="004920CA">
      <w:pPr>
        <w:pStyle w:val="11"/>
        <w:ind w:firstLine="709"/>
        <w:jc w:val="both"/>
      </w:pPr>
      <w:r>
        <w:t>К о</w:t>
      </w:r>
      <w:r w:rsidR="004920CA" w:rsidRPr="007A0589">
        <w:t>сновны</w:t>
      </w:r>
      <w:r>
        <w:t>м</w:t>
      </w:r>
      <w:r w:rsidR="004920CA" w:rsidRPr="007A0589">
        <w:t xml:space="preserve"> вид</w:t>
      </w:r>
      <w:r>
        <w:t>ам</w:t>
      </w:r>
      <w:r w:rsidR="004920CA" w:rsidRPr="007A0589">
        <w:t xml:space="preserve"> грузов, перевозимы</w:t>
      </w:r>
      <w:r>
        <w:t>х</w:t>
      </w:r>
      <w:r w:rsidR="004920CA" w:rsidRPr="007A0589">
        <w:t xml:space="preserve"> железнодорожным транспортом по территории Донецкой Народной Республики</w:t>
      </w:r>
      <w:r>
        <w:t>, относятся</w:t>
      </w:r>
      <w:r w:rsidR="004920CA" w:rsidRPr="007A0589">
        <w:t xml:space="preserve"> сырье </w:t>
      </w:r>
      <w:r w:rsidR="00343F42">
        <w:br/>
      </w:r>
      <w:r w:rsidR="004920CA" w:rsidRPr="007A0589">
        <w:t>для металлургии, кокс, черные металлы, уголь каменный для предприятий энергетического комплекса Донецкой Народной Республики.</w:t>
      </w:r>
    </w:p>
    <w:p w14:paraId="4054DDDE" w14:textId="40740C4F" w:rsidR="0018627E" w:rsidRPr="007A0589" w:rsidRDefault="0018627E" w:rsidP="003015BC">
      <w:pPr>
        <w:pStyle w:val="11"/>
        <w:ind w:firstLine="709"/>
        <w:jc w:val="both"/>
      </w:pPr>
      <w:r w:rsidRPr="007A0589">
        <w:t>Распоряжением Правительства Российской Федерации от 29</w:t>
      </w:r>
      <w:r w:rsidR="002370C4">
        <w:t xml:space="preserve"> мая </w:t>
      </w:r>
      <w:r w:rsidRPr="007A0589">
        <w:t>2023</w:t>
      </w:r>
      <w:r w:rsidR="00AC2390" w:rsidRPr="007A0589">
        <w:t xml:space="preserve"> </w:t>
      </w:r>
      <w:r w:rsidR="00405413">
        <w:t xml:space="preserve">г. </w:t>
      </w:r>
      <w:r w:rsidRPr="007A0589">
        <w:t>№</w:t>
      </w:r>
      <w:r w:rsidR="00AC2390" w:rsidRPr="007A0589">
        <w:t> </w:t>
      </w:r>
      <w:r w:rsidRPr="007A0589">
        <w:t>1404-р создано федеральное государственное унитарное предприятие «Железные дороги Новороссии», которое объединило железные дороги</w:t>
      </w:r>
      <w:r w:rsidR="00AC2390" w:rsidRPr="007A0589">
        <w:t xml:space="preserve"> </w:t>
      </w:r>
      <w:r w:rsidRPr="007A0589">
        <w:t xml:space="preserve">Донецкой </w:t>
      </w:r>
      <w:r w:rsidR="002370C4">
        <w:t>Народной Республики,</w:t>
      </w:r>
      <w:r w:rsidRPr="007A0589">
        <w:t xml:space="preserve"> Луганской Народн</w:t>
      </w:r>
      <w:r w:rsidR="002370C4">
        <w:t>ой</w:t>
      </w:r>
      <w:r w:rsidRPr="007A0589">
        <w:t xml:space="preserve"> Республик</w:t>
      </w:r>
      <w:r w:rsidR="002370C4">
        <w:t>и</w:t>
      </w:r>
      <w:r w:rsidRPr="007A0589">
        <w:t>, Запорожской и Херсонской областей</w:t>
      </w:r>
      <w:r w:rsidR="00343F42">
        <w:t>,</w:t>
      </w:r>
      <w:r w:rsidR="00AC2390" w:rsidRPr="007A0589">
        <w:t xml:space="preserve"> </w:t>
      </w:r>
      <w:r w:rsidRPr="007A0589">
        <w:t>с местом нахождения в г</w:t>
      </w:r>
      <w:r w:rsidR="002370C4">
        <w:t>ороде</w:t>
      </w:r>
      <w:r w:rsidRPr="007A0589">
        <w:t xml:space="preserve"> Донецк</w:t>
      </w:r>
      <w:r w:rsidR="002370C4">
        <w:t>е</w:t>
      </w:r>
      <w:r w:rsidRPr="007A0589">
        <w:t>.</w:t>
      </w:r>
    </w:p>
    <w:p w14:paraId="450FCE0B" w14:textId="57C5CC3A" w:rsidR="00C60950" w:rsidRPr="00DD166F" w:rsidRDefault="003765D2" w:rsidP="00CD5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0950" w:rsidRPr="00DD1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097" w:rsidRPr="00DD1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F42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C60950" w:rsidRPr="00DD166F">
        <w:rPr>
          <w:rFonts w:ascii="Times New Roman" w:eastAsia="Times New Roman" w:hAnsi="Times New Roman" w:cs="Times New Roman"/>
          <w:sz w:val="28"/>
          <w:szCs w:val="28"/>
        </w:rPr>
        <w:t xml:space="preserve">Морской </w:t>
      </w:r>
      <w:r w:rsidR="00AA159E" w:rsidRPr="00DD166F">
        <w:rPr>
          <w:rFonts w:ascii="Times New Roman" w:eastAsia="Times New Roman" w:hAnsi="Times New Roman" w:cs="Times New Roman"/>
          <w:sz w:val="28"/>
          <w:szCs w:val="28"/>
        </w:rPr>
        <w:t xml:space="preserve">торговый </w:t>
      </w:r>
      <w:r w:rsidR="00C60950" w:rsidRPr="00DD166F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058D6" w14:textId="1CDF326B" w:rsidR="00C60950" w:rsidRPr="007A0589" w:rsidRDefault="00CD5960" w:rsidP="003015BC">
      <w:pPr>
        <w:pStyle w:val="11"/>
        <w:ind w:firstLine="709"/>
        <w:jc w:val="both"/>
      </w:pPr>
      <w:r w:rsidRPr="007A0589">
        <w:t>В</w:t>
      </w:r>
      <w:r w:rsidR="00C60950" w:rsidRPr="007A0589">
        <w:t xml:space="preserve"> Донецкой Народной Республик</w:t>
      </w:r>
      <w:r w:rsidRPr="007A0589">
        <w:t>е</w:t>
      </w:r>
      <w:r w:rsidR="00C60950" w:rsidRPr="007A0589">
        <w:t xml:space="preserve"> </w:t>
      </w:r>
      <w:r w:rsidRPr="007A0589">
        <w:t>на территории города Мариупол</w:t>
      </w:r>
      <w:r w:rsidR="002370C4">
        <w:t>я</w:t>
      </w:r>
      <w:r w:rsidRPr="007A0589">
        <w:t xml:space="preserve"> расположен Мариупольский морской торговый порт, который является крупнейшим портом на севере Азовского моря.</w:t>
      </w:r>
    </w:p>
    <w:p w14:paraId="2D3CBF3E" w14:textId="5A38BF1C" w:rsidR="00C60950" w:rsidRPr="007A0589" w:rsidRDefault="00C60950" w:rsidP="003015BC">
      <w:pPr>
        <w:pStyle w:val="11"/>
        <w:ind w:firstLine="709"/>
        <w:jc w:val="both"/>
      </w:pPr>
      <w:r w:rsidRPr="007A0589">
        <w:t xml:space="preserve">Акватория морского порта состоит из внутреннего и внешнего рейдов, </w:t>
      </w:r>
      <w:r w:rsidR="00343F42">
        <w:br/>
      </w:r>
      <w:r w:rsidRPr="007A0589">
        <w:t xml:space="preserve">а также </w:t>
      </w:r>
      <w:r w:rsidR="002370C4">
        <w:t xml:space="preserve">из </w:t>
      </w:r>
      <w:r w:rsidRPr="007A0589">
        <w:t>подходных каналов и подводных свалок грунта.</w:t>
      </w:r>
    </w:p>
    <w:p w14:paraId="4329412F" w14:textId="1076C84E" w:rsidR="00C60950" w:rsidRPr="007A0589" w:rsidRDefault="00C60950" w:rsidP="003015BC">
      <w:pPr>
        <w:pStyle w:val="11"/>
        <w:ind w:firstLine="709"/>
        <w:jc w:val="both"/>
      </w:pPr>
      <w:r w:rsidRPr="007A0589">
        <w:t>Концепцией Мастер-плана</w:t>
      </w:r>
      <w:r w:rsidR="002370C4">
        <w:t xml:space="preserve"> развития города Мариуполь</w:t>
      </w:r>
      <w:r w:rsidRPr="007A0589">
        <w:t>, утвержденной Указом Главы Донецкой Народной Республики от 30</w:t>
      </w:r>
      <w:r w:rsidR="002370C4">
        <w:t xml:space="preserve"> июля </w:t>
      </w:r>
      <w:r w:rsidRPr="007A0589">
        <w:t xml:space="preserve">2022 </w:t>
      </w:r>
      <w:r w:rsidR="00405413">
        <w:t xml:space="preserve">г. </w:t>
      </w:r>
      <w:r w:rsidRPr="007A0589">
        <w:t>№</w:t>
      </w:r>
      <w:r w:rsidR="00343F42">
        <w:t xml:space="preserve"> </w:t>
      </w:r>
      <w:r w:rsidRPr="007A0589">
        <w:t xml:space="preserve">420 </w:t>
      </w:r>
      <w:r w:rsidR="00343F42">
        <w:br/>
      </w:r>
      <w:r w:rsidRPr="007A0589">
        <w:t>«О Концепции Мастер-плана развития города Мариупол</w:t>
      </w:r>
      <w:r w:rsidR="002370C4">
        <w:t>ь</w:t>
      </w:r>
      <w:r w:rsidRPr="007A0589">
        <w:t>», пред</w:t>
      </w:r>
      <w:r w:rsidR="00343F42">
        <w:t>по</w:t>
      </w:r>
      <w:r w:rsidRPr="007A0589">
        <w:t xml:space="preserve">лагается </w:t>
      </w:r>
      <w:r w:rsidR="00343F42">
        <w:br/>
      </w:r>
      <w:r w:rsidRPr="007A0589">
        <w:t xml:space="preserve">выполнение </w:t>
      </w:r>
      <w:r w:rsidR="00343F42" w:rsidRPr="007A0589">
        <w:t xml:space="preserve">к 2025 году </w:t>
      </w:r>
      <w:r w:rsidRPr="007A0589">
        <w:t xml:space="preserve">восстановительных работ на территории морского торгового порта Мариуполь, в том числе строительство морского пассажирского порта в составе </w:t>
      </w:r>
      <w:r w:rsidR="00042A27" w:rsidRPr="007A0589">
        <w:t>транспортно-пересадочных узлов</w:t>
      </w:r>
      <w:r w:rsidRPr="007A0589">
        <w:t xml:space="preserve"> на базе железнодорожной станции Мариуполь.</w:t>
      </w:r>
    </w:p>
    <w:p w14:paraId="1075D134" w14:textId="37EF1ACC" w:rsidR="00C60950" w:rsidRPr="007A0589" w:rsidRDefault="00C60950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К точкам роста грузопотока в среднесрочной перспективе можно отнести свободную экономическую зону</w:t>
      </w:r>
      <w:r w:rsidR="00810E05" w:rsidRPr="007A0589"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="00810E05" w:rsidRPr="007A0589">
        <w:rPr>
          <w:rFonts w:ascii="Times New Roman" w:hAnsi="Times New Roman" w:cs="Times New Roman"/>
          <w:sz w:val="28"/>
          <w:szCs w:val="28"/>
        </w:rPr>
        <w:t>и Херсонской области.</w:t>
      </w:r>
    </w:p>
    <w:p w14:paraId="1167C0E2" w14:textId="43701D52" w:rsidR="00B14AD3" w:rsidRPr="007A0589" w:rsidRDefault="003765D2" w:rsidP="00CD5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097" w:rsidRPr="007A05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F42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</w:rPr>
        <w:t>Трубопроводный транспорт</w:t>
      </w:r>
      <w:r w:rsidR="00CD5960" w:rsidRPr="007A0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91E7F" w14:textId="6A15A003" w:rsidR="004F1B93" w:rsidRPr="007A0589" w:rsidRDefault="008938EC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Система управления газовой отраслью в Донецкой Народной Республике </w:t>
      </w:r>
      <w:r w:rsidRPr="007A0589">
        <w:rPr>
          <w:rFonts w:ascii="Times New Roman" w:hAnsi="Times New Roman" w:cs="Times New Roman"/>
          <w:spacing w:val="-4"/>
          <w:sz w:val="28"/>
          <w:szCs w:val="28"/>
        </w:rPr>
        <w:t>возложена на Государственный Концерн «</w:t>
      </w:r>
      <w:proofErr w:type="spellStart"/>
      <w:r w:rsidRPr="007A0589">
        <w:rPr>
          <w:rFonts w:ascii="Times New Roman" w:hAnsi="Times New Roman" w:cs="Times New Roman"/>
          <w:spacing w:val="-4"/>
          <w:sz w:val="28"/>
          <w:szCs w:val="28"/>
        </w:rPr>
        <w:t>Донбассгаз</w:t>
      </w:r>
      <w:proofErr w:type="spellEnd"/>
      <w:r w:rsidRPr="007A058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920CA" w:rsidRPr="007A05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70C4">
        <w:rPr>
          <w:rFonts w:ascii="Times New Roman" w:hAnsi="Times New Roman" w:cs="Times New Roman"/>
          <w:sz w:val="28"/>
          <w:szCs w:val="28"/>
        </w:rPr>
        <w:t>-</w:t>
      </w:r>
      <w:r w:rsidRPr="007A0589">
        <w:rPr>
          <w:rFonts w:ascii="Times New Roman" w:hAnsi="Times New Roman" w:cs="Times New Roman"/>
          <w:sz w:val="28"/>
          <w:szCs w:val="28"/>
        </w:rPr>
        <w:t xml:space="preserve"> единое государственное многопрофильное предприятие по управлению газоснабжением Донецкой Народной Республики.</w:t>
      </w:r>
    </w:p>
    <w:p w14:paraId="60609A8D" w14:textId="3F219F4B" w:rsidR="00B14AD3" w:rsidRPr="007A0589" w:rsidRDefault="008938EC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2370C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A0589">
        <w:rPr>
          <w:rFonts w:ascii="Times New Roman" w:hAnsi="Times New Roman" w:cs="Times New Roman"/>
          <w:sz w:val="28"/>
          <w:szCs w:val="28"/>
        </w:rPr>
        <w:t>вход</w:t>
      </w:r>
      <w:r w:rsidR="002370C4">
        <w:rPr>
          <w:rFonts w:ascii="Times New Roman" w:hAnsi="Times New Roman" w:cs="Times New Roman"/>
          <w:sz w:val="28"/>
          <w:szCs w:val="28"/>
        </w:rPr>
        <w:t>я</w:t>
      </w:r>
      <w:r w:rsidRPr="007A0589">
        <w:rPr>
          <w:rFonts w:ascii="Times New Roman" w:hAnsi="Times New Roman" w:cs="Times New Roman"/>
          <w:sz w:val="28"/>
          <w:szCs w:val="28"/>
        </w:rPr>
        <w:t xml:space="preserve">т реализация, поставка и транспортировка природного газа по распределительным газопроводам, строительство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 xml:space="preserve">и реконструкция распределительных систем газоснабжения. </w:t>
      </w:r>
    </w:p>
    <w:p w14:paraId="7515F048" w14:textId="18114576" w:rsidR="00B14AD3" w:rsidRPr="007A0589" w:rsidRDefault="008938EC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Производственные мощности </w:t>
      </w:r>
      <w:r w:rsidRPr="007A0589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43F42">
        <w:rPr>
          <w:rFonts w:ascii="Times New Roman" w:hAnsi="Times New Roman" w:cs="Times New Roman"/>
          <w:spacing w:val="-4"/>
          <w:sz w:val="28"/>
          <w:szCs w:val="28"/>
        </w:rPr>
        <w:t>осударственного К</w:t>
      </w:r>
      <w:r w:rsidR="00843C53" w:rsidRPr="007A0589">
        <w:rPr>
          <w:rFonts w:ascii="Times New Roman" w:hAnsi="Times New Roman" w:cs="Times New Roman"/>
          <w:spacing w:val="-4"/>
          <w:sz w:val="28"/>
          <w:szCs w:val="28"/>
        </w:rPr>
        <w:t>онцерна</w:t>
      </w:r>
      <w:r w:rsidRPr="007A058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7A0589">
        <w:rPr>
          <w:rFonts w:ascii="Times New Roman" w:hAnsi="Times New Roman" w:cs="Times New Roman"/>
          <w:spacing w:val="-4"/>
          <w:sz w:val="28"/>
          <w:szCs w:val="28"/>
        </w:rPr>
        <w:t>Донбассгаз</w:t>
      </w:r>
      <w:proofErr w:type="spellEnd"/>
      <w:r w:rsidRPr="007A058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2370C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343F42">
        <w:rPr>
          <w:rFonts w:ascii="Times New Roman" w:hAnsi="Times New Roman" w:cs="Times New Roman"/>
          <w:sz w:val="28"/>
          <w:szCs w:val="28"/>
        </w:rPr>
        <w:t>1</w:t>
      </w:r>
      <w:r w:rsidRPr="007A0589">
        <w:rPr>
          <w:rFonts w:ascii="Times New Roman" w:hAnsi="Times New Roman" w:cs="Times New Roman"/>
          <w:sz w:val="28"/>
          <w:szCs w:val="28"/>
        </w:rPr>
        <w:t>990,236 млн м</w:t>
      </w:r>
      <w:r w:rsidRPr="007A05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0589">
        <w:rPr>
          <w:rFonts w:ascii="Times New Roman" w:hAnsi="Times New Roman" w:cs="Times New Roman"/>
          <w:sz w:val="28"/>
          <w:szCs w:val="28"/>
        </w:rPr>
        <w:t xml:space="preserve">/год. </w:t>
      </w:r>
    </w:p>
    <w:p w14:paraId="65AFEAEC" w14:textId="5492C94D" w:rsidR="00B14AD3" w:rsidRPr="007A0589" w:rsidRDefault="008938EC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В 2022 </w:t>
      </w:r>
      <w:r w:rsidR="00405413">
        <w:rPr>
          <w:rFonts w:ascii="Times New Roman" w:hAnsi="Times New Roman" w:cs="Times New Roman"/>
          <w:sz w:val="28"/>
          <w:szCs w:val="28"/>
        </w:rPr>
        <w:t>году</w:t>
      </w:r>
      <w:r w:rsidRPr="007A0589">
        <w:rPr>
          <w:rFonts w:ascii="Times New Roman" w:hAnsi="Times New Roman" w:cs="Times New Roman"/>
          <w:sz w:val="28"/>
          <w:szCs w:val="28"/>
        </w:rPr>
        <w:t xml:space="preserve"> количество газораспре</w:t>
      </w:r>
      <w:r w:rsidR="00343F42">
        <w:rPr>
          <w:rFonts w:ascii="Times New Roman" w:hAnsi="Times New Roman" w:cs="Times New Roman"/>
          <w:sz w:val="28"/>
          <w:szCs w:val="28"/>
        </w:rPr>
        <w:t xml:space="preserve">делительных пунктов составило </w:t>
      </w:r>
      <w:r w:rsidR="00343F42">
        <w:rPr>
          <w:rFonts w:ascii="Times New Roman" w:hAnsi="Times New Roman" w:cs="Times New Roman"/>
          <w:sz w:val="28"/>
          <w:szCs w:val="28"/>
        </w:rPr>
        <w:br/>
        <w:t>2</w:t>
      </w:r>
      <w:r w:rsidRPr="007A0589">
        <w:rPr>
          <w:rFonts w:ascii="Times New Roman" w:hAnsi="Times New Roman" w:cs="Times New Roman"/>
          <w:sz w:val="28"/>
          <w:szCs w:val="28"/>
        </w:rPr>
        <w:t xml:space="preserve">151 шт. </w:t>
      </w:r>
    </w:p>
    <w:p w14:paraId="3A19BA13" w14:textId="4807BE12" w:rsidR="00B14AD3" w:rsidRPr="007A0589" w:rsidRDefault="008938EC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3F42">
        <w:rPr>
          <w:rFonts w:ascii="Times New Roman" w:hAnsi="Times New Roman" w:cs="Times New Roman"/>
          <w:sz w:val="28"/>
          <w:szCs w:val="28"/>
        </w:rPr>
        <w:t>этом же</w:t>
      </w:r>
      <w:r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405413">
        <w:rPr>
          <w:rFonts w:ascii="Times New Roman" w:hAnsi="Times New Roman" w:cs="Times New Roman"/>
          <w:sz w:val="28"/>
          <w:szCs w:val="28"/>
        </w:rPr>
        <w:t>году</w:t>
      </w:r>
      <w:r w:rsidRPr="007A0589">
        <w:rPr>
          <w:rFonts w:ascii="Times New Roman" w:hAnsi="Times New Roman" w:cs="Times New Roman"/>
          <w:sz w:val="28"/>
          <w:szCs w:val="28"/>
        </w:rPr>
        <w:t xml:space="preserve"> протяженность магистральных газопроводов </w:t>
      </w:r>
      <w:r w:rsidR="00843C53" w:rsidRPr="007A0589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Донецкой Народной Республики </w:t>
      </w:r>
      <w:r w:rsidRPr="007A05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0589">
        <w:rPr>
          <w:rFonts w:ascii="Times New Roman" w:hAnsi="Times New Roman" w:cs="Times New Roman"/>
          <w:sz w:val="28"/>
          <w:szCs w:val="28"/>
        </w:rPr>
        <w:t>Донбасстрансгаз</w:t>
      </w:r>
      <w:proofErr w:type="spellEnd"/>
      <w:r w:rsidRPr="007A0589">
        <w:rPr>
          <w:rFonts w:ascii="Times New Roman" w:hAnsi="Times New Roman" w:cs="Times New Roman"/>
          <w:sz w:val="28"/>
          <w:szCs w:val="28"/>
        </w:rPr>
        <w:t>» составил</w:t>
      </w:r>
      <w:r w:rsidR="00DA1A77" w:rsidRPr="007A0589">
        <w:rPr>
          <w:rFonts w:ascii="Times New Roman" w:hAnsi="Times New Roman" w:cs="Times New Roman"/>
          <w:sz w:val="28"/>
          <w:szCs w:val="28"/>
        </w:rPr>
        <w:t>а</w:t>
      </w:r>
      <w:r w:rsidR="00343F42">
        <w:rPr>
          <w:rFonts w:ascii="Times New Roman" w:hAnsi="Times New Roman" w:cs="Times New Roman"/>
          <w:sz w:val="28"/>
          <w:szCs w:val="28"/>
        </w:rPr>
        <w:t xml:space="preserve"> 1</w:t>
      </w:r>
      <w:r w:rsidRPr="007A0589">
        <w:rPr>
          <w:rFonts w:ascii="Times New Roman" w:hAnsi="Times New Roman" w:cs="Times New Roman"/>
          <w:sz w:val="28"/>
          <w:szCs w:val="28"/>
        </w:rPr>
        <w:t>628,8</w:t>
      </w:r>
      <w:r w:rsidR="00343F42">
        <w:rPr>
          <w:rFonts w:ascii="Times New Roman" w:hAnsi="Times New Roman" w:cs="Times New Roman"/>
          <w:sz w:val="28"/>
          <w:szCs w:val="28"/>
        </w:rPr>
        <w:t>22 км, из которых 83 ответвления</w:t>
      </w:r>
      <w:r w:rsidRPr="007A0589">
        <w:rPr>
          <w:rFonts w:ascii="Times New Roman" w:hAnsi="Times New Roman" w:cs="Times New Roman"/>
          <w:sz w:val="28"/>
          <w:szCs w:val="28"/>
        </w:rPr>
        <w:t xml:space="preserve">,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>67 газораспределительных станций и 2 газораспределительных пункт</w:t>
      </w:r>
      <w:r w:rsidR="00DA1A77" w:rsidRPr="007A0589">
        <w:rPr>
          <w:rFonts w:ascii="Times New Roman" w:hAnsi="Times New Roman" w:cs="Times New Roman"/>
          <w:sz w:val="28"/>
          <w:szCs w:val="28"/>
        </w:rPr>
        <w:t>а</w:t>
      </w:r>
      <w:r w:rsidRPr="007A0589">
        <w:rPr>
          <w:rFonts w:ascii="Times New Roman" w:hAnsi="Times New Roman" w:cs="Times New Roman"/>
          <w:sz w:val="28"/>
          <w:szCs w:val="28"/>
        </w:rPr>
        <w:t>.</w:t>
      </w:r>
    </w:p>
    <w:p w14:paraId="0EE1C179" w14:textId="6C1397B2" w:rsidR="00A45BF6" w:rsidRPr="007A0589" w:rsidRDefault="00A45BF6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 является удобным транспортным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0589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Pr="007A0589">
        <w:rPr>
          <w:rFonts w:ascii="Times New Roman" w:hAnsi="Times New Roman" w:cs="Times New Roman"/>
          <w:sz w:val="28"/>
          <w:szCs w:val="28"/>
        </w:rPr>
        <w:t xml:space="preserve"> для торговли </w:t>
      </w:r>
      <w:r w:rsidR="008B19B9" w:rsidRPr="007A0589">
        <w:rPr>
          <w:rFonts w:ascii="Times New Roman" w:hAnsi="Times New Roman" w:cs="Times New Roman"/>
          <w:sz w:val="28"/>
          <w:szCs w:val="28"/>
        </w:rPr>
        <w:t xml:space="preserve">с </w:t>
      </w:r>
      <w:r w:rsidRPr="007A0589">
        <w:rPr>
          <w:rFonts w:ascii="Times New Roman" w:hAnsi="Times New Roman" w:cs="Times New Roman"/>
          <w:sz w:val="28"/>
          <w:szCs w:val="28"/>
        </w:rPr>
        <w:t>соседни</w:t>
      </w:r>
      <w:r w:rsidR="008B19B9" w:rsidRPr="007A0589">
        <w:rPr>
          <w:rFonts w:ascii="Times New Roman" w:hAnsi="Times New Roman" w:cs="Times New Roman"/>
          <w:sz w:val="28"/>
          <w:szCs w:val="28"/>
        </w:rPr>
        <w:t>ми</w:t>
      </w:r>
      <w:r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8B19B9" w:rsidRPr="007A0589">
        <w:rPr>
          <w:rFonts w:ascii="Times New Roman" w:hAnsi="Times New Roman" w:cs="Times New Roman"/>
          <w:sz w:val="28"/>
          <w:szCs w:val="28"/>
        </w:rPr>
        <w:t>регионами</w:t>
      </w:r>
      <w:r w:rsidRPr="007A0589">
        <w:rPr>
          <w:rFonts w:ascii="Times New Roman" w:hAnsi="Times New Roman" w:cs="Times New Roman"/>
          <w:sz w:val="28"/>
          <w:szCs w:val="28"/>
        </w:rPr>
        <w:t>. Развитие трубопроводной инфраструктуры позвол</w:t>
      </w:r>
      <w:r w:rsidR="008B19B9" w:rsidRPr="007A0589">
        <w:rPr>
          <w:rFonts w:ascii="Times New Roman" w:hAnsi="Times New Roman" w:cs="Times New Roman"/>
          <w:sz w:val="28"/>
          <w:szCs w:val="28"/>
        </w:rPr>
        <w:t>и</w:t>
      </w:r>
      <w:r w:rsidRPr="007A0589">
        <w:rPr>
          <w:rFonts w:ascii="Times New Roman" w:hAnsi="Times New Roman" w:cs="Times New Roman"/>
          <w:sz w:val="28"/>
          <w:szCs w:val="28"/>
        </w:rPr>
        <w:t>т облегчить доставку газа</w:t>
      </w:r>
      <w:r w:rsidR="008B19B9" w:rsidRPr="007A0589">
        <w:rPr>
          <w:rFonts w:ascii="Times New Roman" w:hAnsi="Times New Roman" w:cs="Times New Roman"/>
          <w:sz w:val="28"/>
          <w:szCs w:val="28"/>
        </w:rPr>
        <w:t>,</w:t>
      </w:r>
      <w:r w:rsidRPr="007A0589">
        <w:rPr>
          <w:rFonts w:ascii="Times New Roman" w:hAnsi="Times New Roman" w:cs="Times New Roman"/>
          <w:sz w:val="28"/>
          <w:szCs w:val="28"/>
        </w:rPr>
        <w:t xml:space="preserve"> других энергетических ресурсов</w:t>
      </w:r>
      <w:r w:rsidR="002370C4">
        <w:rPr>
          <w:rFonts w:ascii="Times New Roman" w:hAnsi="Times New Roman" w:cs="Times New Roman"/>
          <w:sz w:val="28"/>
          <w:szCs w:val="28"/>
        </w:rPr>
        <w:t>, а также</w:t>
      </w:r>
      <w:r w:rsidRPr="007A0589">
        <w:rPr>
          <w:rFonts w:ascii="Times New Roman" w:hAnsi="Times New Roman" w:cs="Times New Roman"/>
          <w:sz w:val="28"/>
          <w:szCs w:val="28"/>
        </w:rPr>
        <w:t xml:space="preserve"> укрепить позиции региона на международном рынке энергетики.</w:t>
      </w:r>
    </w:p>
    <w:p w14:paraId="74CF90EE" w14:textId="552A7658" w:rsidR="00CF4159" w:rsidRPr="007A0589" w:rsidRDefault="00856BA3" w:rsidP="006561E4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65120202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0F7" w:rsidRPr="007A05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6097" w:rsidRPr="007A058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3F42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F4159" w:rsidRPr="007A0589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Информационно-телекоммуникационный сектор</w:t>
      </w:r>
      <w:bookmarkEnd w:id="17"/>
    </w:p>
    <w:p w14:paraId="13F7EA02" w14:textId="590AFDC3" w:rsidR="00871E61" w:rsidRPr="007A0589" w:rsidRDefault="00871E61" w:rsidP="0020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Информатизация является одним из приоритетных направлений развития большинства стран мира. Среди факторов, способствующих развитию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 xml:space="preserve">данной сферы в Донецкой Народной Республике, </w:t>
      </w:r>
      <w:r w:rsidR="002370C4">
        <w:rPr>
          <w:rFonts w:ascii="Times New Roman" w:hAnsi="Times New Roman" w:cs="Times New Roman"/>
          <w:sz w:val="28"/>
          <w:szCs w:val="28"/>
        </w:rPr>
        <w:t>выделяются</w:t>
      </w:r>
      <w:r w:rsidR="002370C4"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sz w:val="28"/>
          <w:szCs w:val="28"/>
        </w:rPr>
        <w:t xml:space="preserve">наличие профессиональных учреждений по подготовке IT-специалистов, привлекательность IT-рынка за счет отсутствия на нем высокого уровня конкуренции и нарастающая активность </w:t>
      </w:r>
      <w:r w:rsidR="008E140F" w:rsidRPr="007A0589">
        <w:rPr>
          <w:rFonts w:ascii="Times New Roman" w:hAnsi="Times New Roman" w:cs="Times New Roman"/>
          <w:sz w:val="28"/>
          <w:szCs w:val="28"/>
        </w:rPr>
        <w:t>I</w:t>
      </w:r>
      <w:r w:rsidRPr="007A0589">
        <w:rPr>
          <w:rFonts w:ascii="Times New Roman" w:hAnsi="Times New Roman" w:cs="Times New Roman"/>
          <w:sz w:val="28"/>
          <w:szCs w:val="28"/>
        </w:rPr>
        <w:t>Т-бизнеса.</w:t>
      </w:r>
    </w:p>
    <w:p w14:paraId="433401B0" w14:textId="0190935F" w:rsidR="00EF032F" w:rsidRPr="007A0589" w:rsidRDefault="00871E61" w:rsidP="00EF0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Республике создано </w:t>
      </w:r>
      <w:r w:rsidR="000B62E3" w:rsidRPr="007A058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унитарное предприятие Донецкой Народной Республики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62E3" w:rsidRPr="007A0589">
        <w:rPr>
          <w:rFonts w:ascii="Times New Roman" w:eastAsia="Times New Roman" w:hAnsi="Times New Roman" w:cs="Times New Roman"/>
          <w:sz w:val="28"/>
          <w:szCs w:val="28"/>
        </w:rPr>
        <w:t>Республиканский центр информационных технологий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выполнения задач </w:t>
      </w:r>
      <w:r w:rsidR="00343F42">
        <w:rPr>
          <w:rFonts w:ascii="Times New Roman" w:eastAsia="Times New Roman" w:hAnsi="Times New Roman" w:cs="Times New Roman"/>
          <w:sz w:val="28"/>
          <w:szCs w:val="28"/>
        </w:rPr>
        <w:br/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и обеспечению функционирования государственных </w:t>
      </w:r>
      <w:r w:rsidR="00343F42">
        <w:rPr>
          <w:rFonts w:ascii="Times New Roman" w:eastAsia="Times New Roman" w:hAnsi="Times New Roman" w:cs="Times New Roman"/>
          <w:sz w:val="28"/>
          <w:szCs w:val="28"/>
        </w:rPr>
        <w:br/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и ведомственных информационных систем и ресурсов, информационно-телекоммуникационных сетей органов государственной власти Донецкой Народной Республики, </w:t>
      </w:r>
      <w:r w:rsidR="002370C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в Донецкой Народной Республике инфраструктуры общественного доступа </w:t>
      </w:r>
      <w:r w:rsidR="00EA444B" w:rsidRPr="007A058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предпринимательского сообщества и 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>населения к информации о деятельности исполнительн</w:t>
      </w:r>
      <w:r w:rsidR="004920CA" w:rsidRPr="007A05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0CA" w:rsidRPr="007A0589">
        <w:rPr>
          <w:rFonts w:ascii="Times New Roman" w:eastAsia="Times New Roman" w:hAnsi="Times New Roman" w:cs="Times New Roman"/>
          <w:sz w:val="28"/>
          <w:szCs w:val="28"/>
        </w:rPr>
        <w:t>органов региона</w:t>
      </w:r>
      <w:r w:rsidRPr="007A05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информационных технологий.</w:t>
      </w:r>
    </w:p>
    <w:p w14:paraId="4E12CB93" w14:textId="14F656D0" w:rsidR="005424C2" w:rsidRPr="007A0589" w:rsidRDefault="00856BA3" w:rsidP="006561E4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6512020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82A" w:rsidRPr="007A05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6097" w:rsidRPr="007A05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3F42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69482A" w:rsidRPr="007A0589">
        <w:rPr>
          <w:rFonts w:ascii="Times New Roman" w:hAnsi="Times New Roman" w:cs="Times New Roman"/>
          <w:color w:val="auto"/>
          <w:sz w:val="28"/>
          <w:szCs w:val="28"/>
        </w:rPr>
        <w:t>Топливно-энергетический комплекс</w:t>
      </w:r>
      <w:bookmarkEnd w:id="18"/>
    </w:p>
    <w:p w14:paraId="2E4CAA43" w14:textId="7AA5887C" w:rsidR="0069482A" w:rsidRPr="007A0589" w:rsidRDefault="005424C2" w:rsidP="00EF0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Донецкой Народной Республики </w:t>
      </w:r>
      <w:r w:rsidR="0069482A" w:rsidRPr="007A0589">
        <w:rPr>
          <w:rFonts w:ascii="Times New Roman" w:hAnsi="Times New Roman" w:cs="Times New Roman"/>
          <w:sz w:val="28"/>
          <w:szCs w:val="28"/>
        </w:rPr>
        <w:t xml:space="preserve">включает угледобывающую промышленность и энергетику, которые являются </w:t>
      </w:r>
      <w:r w:rsidR="002031E0" w:rsidRPr="007A0589">
        <w:rPr>
          <w:rFonts w:ascii="Times New Roman" w:hAnsi="Times New Roman" w:cs="Times New Roman"/>
          <w:sz w:val="28"/>
          <w:szCs w:val="28"/>
        </w:rPr>
        <w:t>базовыми</w:t>
      </w:r>
      <w:r w:rsidR="0069482A" w:rsidRPr="007A0589">
        <w:rPr>
          <w:rFonts w:ascii="Times New Roman" w:hAnsi="Times New Roman" w:cs="Times New Roman"/>
          <w:sz w:val="28"/>
          <w:szCs w:val="28"/>
        </w:rPr>
        <w:t xml:space="preserve"> отраслями экономики, гарантирующими энергетическую безопасность Донецкой Народной Республики, бесперебойную и эффективную работу металлургического комплекса и других отраслей промышленности.</w:t>
      </w:r>
    </w:p>
    <w:p w14:paraId="4E2CA761" w14:textId="36223FC0" w:rsidR="0069482A" w:rsidRPr="00F05DB5" w:rsidRDefault="0069482A" w:rsidP="002031E0">
      <w:pPr>
        <w:pStyle w:val="11"/>
        <w:ind w:firstLine="709"/>
        <w:jc w:val="both"/>
      </w:pPr>
      <w:r w:rsidRPr="007A0589">
        <w:t xml:space="preserve">В топливно-энергетическом комплексе </w:t>
      </w:r>
      <w:r w:rsidR="002370C4">
        <w:t xml:space="preserve">Донецкой Народной </w:t>
      </w:r>
      <w:r w:rsidRPr="007A0589">
        <w:t xml:space="preserve">Республики обеспечивается замкнутый цикл производства электроэнергии из </w:t>
      </w:r>
      <w:r w:rsidR="00090C12" w:rsidRPr="007A0589">
        <w:t xml:space="preserve">добытого </w:t>
      </w:r>
      <w:r w:rsidRPr="007A0589">
        <w:t>угля. Созданная вертикально</w:t>
      </w:r>
      <w:r w:rsidR="00343F42">
        <w:t xml:space="preserve"> </w:t>
      </w:r>
      <w:r w:rsidRPr="007A0589">
        <w:t xml:space="preserve">интегрированная система управления включает </w:t>
      </w:r>
      <w:r w:rsidR="00343F42">
        <w:br/>
      </w:r>
      <w:r w:rsidRPr="007A0589">
        <w:t xml:space="preserve">в себя процессы добычи и переработки угля, доставку угля </w:t>
      </w:r>
      <w:r w:rsidR="00343F42">
        <w:t>потребителю</w:t>
      </w:r>
      <w:r w:rsidRPr="007A0589">
        <w:t xml:space="preserve">, генерацию и распределение электроэнергии электросетями, поставку электроэнергии конечным </w:t>
      </w:r>
      <w:r w:rsidRPr="00F05DB5">
        <w:t>потребителям.</w:t>
      </w:r>
    </w:p>
    <w:p w14:paraId="0071F229" w14:textId="4F66C02A" w:rsidR="0069482A" w:rsidRPr="00F05DB5" w:rsidRDefault="0069482A" w:rsidP="003015BC">
      <w:pPr>
        <w:pStyle w:val="11"/>
        <w:ind w:firstLine="709"/>
        <w:jc w:val="both"/>
      </w:pPr>
      <w:r w:rsidRPr="00F05DB5">
        <w:t>Угледобывающая промышленность Донецкой Народной Республики представлена</w:t>
      </w:r>
      <w:r w:rsidR="002031E0" w:rsidRPr="00F05DB5">
        <w:t xml:space="preserve"> </w:t>
      </w:r>
      <w:r w:rsidR="00B85E5A" w:rsidRPr="00F05DB5">
        <w:t>5</w:t>
      </w:r>
      <w:r w:rsidRPr="00F05DB5">
        <w:t xml:space="preserve"> </w:t>
      </w:r>
      <w:r w:rsidR="00B85E5A" w:rsidRPr="00F05DB5">
        <w:t xml:space="preserve">государственными унитарными </w:t>
      </w:r>
      <w:r w:rsidRPr="00F05DB5">
        <w:t>предприятиями</w:t>
      </w:r>
      <w:r w:rsidR="00B85E5A" w:rsidRPr="00F05DB5">
        <w:t xml:space="preserve"> (в состав которых входит 17 шахт)</w:t>
      </w:r>
      <w:r w:rsidRPr="00F05DB5">
        <w:t xml:space="preserve">, </w:t>
      </w:r>
      <w:r w:rsidR="00B85E5A" w:rsidRPr="00F05DB5">
        <w:t>подведомств</w:t>
      </w:r>
      <w:r w:rsidR="00343F42">
        <w:t>енными</w:t>
      </w:r>
      <w:r w:rsidRPr="00F05DB5">
        <w:t xml:space="preserve"> Министерств</w:t>
      </w:r>
      <w:r w:rsidR="00B85E5A" w:rsidRPr="00F05DB5">
        <w:t>у</w:t>
      </w:r>
      <w:r w:rsidRPr="00F05DB5">
        <w:t xml:space="preserve"> угля </w:t>
      </w:r>
      <w:r w:rsidR="00343F42">
        <w:br/>
      </w:r>
      <w:r w:rsidRPr="00F05DB5">
        <w:t>и энергетики Донецкой Народной Республики</w:t>
      </w:r>
      <w:r w:rsidR="003D123C">
        <w:t>, и</w:t>
      </w:r>
      <w:r w:rsidR="002031E0" w:rsidRPr="00F05DB5">
        <w:t xml:space="preserve"> </w:t>
      </w:r>
      <w:r w:rsidRPr="00F05DB5">
        <w:t>60 шахтами частной формы</w:t>
      </w:r>
      <w:r w:rsidR="003D123C">
        <w:t xml:space="preserve"> собственности</w:t>
      </w:r>
      <w:r w:rsidR="00B85E5A" w:rsidRPr="00F05DB5">
        <w:t>.</w:t>
      </w:r>
    </w:p>
    <w:p w14:paraId="356599D6" w14:textId="33E6DE81" w:rsidR="0069482A" w:rsidRPr="00F05DB5" w:rsidRDefault="0072753C" w:rsidP="00EE6F54">
      <w:pPr>
        <w:pStyle w:val="11"/>
        <w:ind w:firstLine="709"/>
        <w:jc w:val="both"/>
      </w:pPr>
      <w:r w:rsidRPr="00F05DB5">
        <w:lastRenderedPageBreak/>
        <w:t>Лидерами отрасли являются</w:t>
      </w:r>
      <w:r w:rsidR="00EE6F54">
        <w:t xml:space="preserve"> </w:t>
      </w:r>
      <w:r w:rsidR="007B6401" w:rsidRPr="00F05DB5">
        <w:t>г</w:t>
      </w:r>
      <w:r w:rsidR="00F84F3E" w:rsidRPr="00F05DB5">
        <w:t xml:space="preserve">осударственное унитарное предприятие Донецкой Народной Республики </w:t>
      </w:r>
      <w:r w:rsidR="0069482A" w:rsidRPr="00F05DB5">
        <w:t>«Шахта Комсомолец Донбасса»</w:t>
      </w:r>
      <w:r w:rsidR="007B6401" w:rsidRPr="00F05DB5">
        <w:t xml:space="preserve">, </w:t>
      </w:r>
      <w:r w:rsidR="00B85E5A" w:rsidRPr="00F05DB5">
        <w:t>филиал «Шахта «Шахтерская-Глубокая»,</w:t>
      </w:r>
      <w:r w:rsidR="00661591" w:rsidRPr="00F05DB5">
        <w:t xml:space="preserve"> </w:t>
      </w:r>
      <w:r w:rsidR="00B85E5A" w:rsidRPr="00F05DB5">
        <w:t xml:space="preserve">филиал «Шахта «Прогресс» </w:t>
      </w:r>
      <w:r w:rsidR="00661591" w:rsidRPr="00F05DB5">
        <w:t>г</w:t>
      </w:r>
      <w:r w:rsidR="00F84F3E" w:rsidRPr="00F05DB5">
        <w:t xml:space="preserve">осударственного унитарного предприятия Донецкой Народной Республики </w:t>
      </w:r>
      <w:r w:rsidR="0069482A" w:rsidRPr="00F05DB5">
        <w:t>«</w:t>
      </w:r>
      <w:proofErr w:type="spellStart"/>
      <w:r w:rsidR="00B85E5A" w:rsidRPr="00F05DB5">
        <w:t>Торезантрацит</w:t>
      </w:r>
      <w:proofErr w:type="spellEnd"/>
      <w:r w:rsidR="00B85E5A" w:rsidRPr="00F05DB5">
        <w:t>»</w:t>
      </w:r>
      <w:r w:rsidR="00A160DA" w:rsidRPr="00F05DB5">
        <w:t xml:space="preserve">, </w:t>
      </w:r>
      <w:r w:rsidR="00343F42">
        <w:br/>
      </w:r>
      <w:r w:rsidR="00B85E5A" w:rsidRPr="00F05DB5">
        <w:t>а также публичное акционерное общество «Арендное предприятие «Шахта «Ждановская»</w:t>
      </w:r>
      <w:r w:rsidR="00B15847" w:rsidRPr="00F05DB5">
        <w:t>.</w:t>
      </w:r>
    </w:p>
    <w:p w14:paraId="2322F60B" w14:textId="77777777" w:rsidR="0010358E" w:rsidRPr="007A0589" w:rsidRDefault="0010358E" w:rsidP="0010358E">
      <w:pPr>
        <w:pStyle w:val="11"/>
        <w:ind w:firstLine="709"/>
        <w:jc w:val="both"/>
      </w:pPr>
      <w:r w:rsidRPr="00F05DB5">
        <w:t>С учетом политики стимулирования внутреннего потребления угля планируется рост поставок каменного угля предприятиям и населению региона</w:t>
      </w:r>
      <w:r w:rsidRPr="007A0589">
        <w:t xml:space="preserve">. </w:t>
      </w:r>
    </w:p>
    <w:p w14:paraId="49171259" w14:textId="0FB47C21" w:rsidR="0024625B" w:rsidRPr="007A0589" w:rsidRDefault="0010358E" w:rsidP="0010358E">
      <w:pPr>
        <w:pStyle w:val="11"/>
        <w:ind w:firstLine="709"/>
        <w:jc w:val="both"/>
      </w:pPr>
      <w:r w:rsidRPr="007A0589">
        <w:t xml:space="preserve">Вместе с тем производственная база позволяет расширять поставки </w:t>
      </w:r>
      <w:r w:rsidR="00343F42">
        <w:br/>
      </w:r>
      <w:r w:rsidRPr="007A0589">
        <w:t xml:space="preserve">за границу, чему способствует наличие спроса на российский уголь </w:t>
      </w:r>
      <w:r w:rsidR="00343F42">
        <w:br/>
      </w:r>
      <w:r w:rsidRPr="007A0589">
        <w:t>на азиатски</w:t>
      </w:r>
      <w:r w:rsidR="00D63F12" w:rsidRPr="007A0589">
        <w:t>х</w:t>
      </w:r>
      <w:r w:rsidRPr="007A0589">
        <w:t xml:space="preserve"> рынк</w:t>
      </w:r>
      <w:r w:rsidR="00D63F12" w:rsidRPr="007A0589">
        <w:t>ах</w:t>
      </w:r>
      <w:r w:rsidRPr="007A0589">
        <w:t>.</w:t>
      </w:r>
    </w:p>
    <w:p w14:paraId="22A9D15D" w14:textId="26585EA3" w:rsidR="002E5EBF" w:rsidRPr="007A0589" w:rsidRDefault="0069482A" w:rsidP="003015BC">
      <w:pPr>
        <w:pStyle w:val="11"/>
        <w:ind w:firstLine="709"/>
        <w:jc w:val="both"/>
      </w:pPr>
      <w:r w:rsidRPr="007A0589">
        <w:t xml:space="preserve">Энергетическая система Донецкой Народной Республики представляет собой комплекс объектов электроэнергетики (электрических станций, электрических и тепловых сетей и других объектов электроэнергетики), связанных единым процессом производства, передачи (транспортировки), распределения и потребления электрической энергии и мощности </w:t>
      </w:r>
      <w:r w:rsidR="00343F42">
        <w:br/>
      </w:r>
      <w:r w:rsidRPr="007A0589">
        <w:t xml:space="preserve">в условиях централизованного оперативно-диспетчерского управления </w:t>
      </w:r>
      <w:r w:rsidR="00343F42">
        <w:br/>
      </w:r>
      <w:r w:rsidRPr="007A0589">
        <w:t>в электроэнергетике.</w:t>
      </w:r>
    </w:p>
    <w:p w14:paraId="19D643BC" w14:textId="7A5EAA17" w:rsidR="0069482A" w:rsidRPr="007A0589" w:rsidRDefault="0069482A" w:rsidP="003015BC">
      <w:pPr>
        <w:pStyle w:val="11"/>
        <w:ind w:firstLine="709"/>
        <w:jc w:val="both"/>
      </w:pPr>
      <w:r w:rsidRPr="007A0589">
        <w:t xml:space="preserve">В 2022 году выработка электроэнергии предприятиями Донецкой </w:t>
      </w:r>
      <w:r w:rsidR="00343F42">
        <w:t>Народной Республики составила 8</w:t>
      </w:r>
      <w:r w:rsidRPr="007A0589">
        <w:t>673,4 млн кВт/ч.</w:t>
      </w:r>
    </w:p>
    <w:p w14:paraId="2BDF8C3E" w14:textId="789B68DC" w:rsidR="002031E0" w:rsidRPr="007A0589" w:rsidRDefault="0069482A" w:rsidP="002031E0">
      <w:pPr>
        <w:pStyle w:val="11"/>
        <w:ind w:firstLine="709"/>
        <w:jc w:val="both"/>
      </w:pPr>
      <w:r w:rsidRPr="007A0589">
        <w:t>Для восстановления</w:t>
      </w:r>
      <w:r w:rsidR="006A58AD" w:rsidRPr="007A0589">
        <w:t xml:space="preserve"> и </w:t>
      </w:r>
      <w:r w:rsidRPr="007A0589">
        <w:t xml:space="preserve">реконструкции предприятий в сфере энергетики </w:t>
      </w:r>
      <w:r w:rsidR="00343F42">
        <w:br/>
      </w:r>
      <w:r w:rsidRPr="007A0589">
        <w:t xml:space="preserve">в рамках реализации Программы социально-экономического </w:t>
      </w:r>
      <w:r w:rsidRPr="00992C0E">
        <w:t xml:space="preserve">развития </w:t>
      </w:r>
      <w:r w:rsidR="00EE6F54">
        <w:t xml:space="preserve">Донецкой Народной Республики </w:t>
      </w:r>
      <w:r w:rsidRPr="00992C0E">
        <w:t>планируются капитальные вложения</w:t>
      </w:r>
      <w:r w:rsidR="00343F42">
        <w:t>:</w:t>
      </w:r>
      <w:r w:rsidRPr="00992C0E">
        <w:t xml:space="preserve"> </w:t>
      </w:r>
      <w:r w:rsidR="00343F42">
        <w:br/>
      </w:r>
      <w:r w:rsidRPr="00992C0E">
        <w:t xml:space="preserve">из федерального бюджета </w:t>
      </w:r>
      <w:r w:rsidR="00343F42" w:rsidRPr="00992C0E">
        <w:t xml:space="preserve">в 2024 </w:t>
      </w:r>
      <w:r w:rsidR="00343F42">
        <w:t>году</w:t>
      </w:r>
      <w:r w:rsidR="00343F42" w:rsidRPr="00992C0E">
        <w:t xml:space="preserve"> </w:t>
      </w:r>
      <w:r w:rsidRPr="00992C0E">
        <w:t>на</w:t>
      </w:r>
      <w:r w:rsidRPr="007A0589">
        <w:t xml:space="preserve"> общую сумму 5,85 млрд руб., </w:t>
      </w:r>
      <w:r w:rsidR="00343F42">
        <w:br/>
      </w:r>
      <w:r w:rsidRPr="007A0589">
        <w:t xml:space="preserve">в 2025 </w:t>
      </w:r>
      <w:r w:rsidR="00405413">
        <w:t>году</w:t>
      </w:r>
      <w:r w:rsidRPr="007A0589">
        <w:t xml:space="preserve"> </w:t>
      </w:r>
      <w:r w:rsidR="00EE6F54">
        <w:t>-</w:t>
      </w:r>
      <w:r w:rsidRPr="007A0589">
        <w:t xml:space="preserve"> 3,6 млрд руб., из иных источников в 2024 </w:t>
      </w:r>
      <w:r w:rsidR="00405413">
        <w:t>году</w:t>
      </w:r>
      <w:r w:rsidRPr="007A0589">
        <w:t xml:space="preserve"> </w:t>
      </w:r>
      <w:r w:rsidR="00EE6F54">
        <w:t>-</w:t>
      </w:r>
      <w:r w:rsidRPr="007A0589">
        <w:t xml:space="preserve"> 11,1 млрд руб., </w:t>
      </w:r>
      <w:r w:rsidR="00343F42">
        <w:br/>
      </w:r>
      <w:r w:rsidRPr="007A0589">
        <w:t xml:space="preserve">в 2025 </w:t>
      </w:r>
      <w:r w:rsidR="00405413">
        <w:t>году</w:t>
      </w:r>
      <w:r w:rsidRPr="007A0589">
        <w:t xml:space="preserve"> </w:t>
      </w:r>
      <w:r w:rsidR="00EE6F54">
        <w:t>-</w:t>
      </w:r>
      <w:r w:rsidRPr="007A0589">
        <w:t xml:space="preserve"> 6,58 млрд руб.</w:t>
      </w:r>
    </w:p>
    <w:p w14:paraId="49371836" w14:textId="4F706AB1" w:rsidR="00AB41CF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50219514"/>
      <w:bookmarkStart w:id="20" w:name="_Toc165120204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3F42">
        <w:rPr>
          <w:rFonts w:ascii="Times New Roman" w:hAnsi="Times New Roman" w:cs="Times New Roman"/>
          <w:color w:val="auto"/>
          <w:sz w:val="28"/>
          <w:szCs w:val="28"/>
        </w:rPr>
        <w:t>.4.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Металлургический комплекс</w:t>
      </w:r>
      <w:bookmarkEnd w:id="19"/>
      <w:bookmarkEnd w:id="20"/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032C7B" w14:textId="46A2F04D" w:rsidR="00B14AD3" w:rsidRPr="007A0589" w:rsidRDefault="008938EC" w:rsidP="002031E0">
      <w:pPr>
        <w:pStyle w:val="11"/>
        <w:ind w:firstLine="709"/>
        <w:jc w:val="both"/>
      </w:pPr>
      <w:r w:rsidRPr="007A0589">
        <w:t>Металлургический комплекс Донецкой Народной Республики представлен 12</w:t>
      </w:r>
      <w:r w:rsidR="00A9455B" w:rsidRPr="007A0589">
        <w:t xml:space="preserve">4 </w:t>
      </w:r>
      <w:r w:rsidRPr="007A0589">
        <w:t>предприятиями и включает в себя:</w:t>
      </w:r>
    </w:p>
    <w:p w14:paraId="30CE4C9E" w14:textId="26B9D674" w:rsidR="00B14AD3" w:rsidRPr="007A0589" w:rsidRDefault="00EE6F54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938EC" w:rsidRPr="007A0589">
        <w:rPr>
          <w:rFonts w:ascii="Times New Roman" w:hAnsi="Times New Roman" w:cs="Times New Roman"/>
          <w:sz w:val="28"/>
          <w:szCs w:val="28"/>
        </w:rPr>
        <w:t>предприятия по добыче нерудных полезных ископаемых (песк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8EC" w:rsidRPr="007A0589">
        <w:rPr>
          <w:rFonts w:ascii="Times New Roman" w:hAnsi="Times New Roman" w:cs="Times New Roman"/>
          <w:sz w:val="28"/>
          <w:szCs w:val="28"/>
        </w:rPr>
        <w:t>, известняк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8EC" w:rsidRPr="007A0589">
        <w:rPr>
          <w:rFonts w:ascii="Times New Roman" w:hAnsi="Times New Roman" w:cs="Times New Roman"/>
          <w:sz w:val="28"/>
          <w:szCs w:val="28"/>
        </w:rPr>
        <w:t>, щебн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), продукция которых используется в качестве сырья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="008938EC" w:rsidRPr="007A0589">
        <w:rPr>
          <w:rFonts w:ascii="Times New Roman" w:hAnsi="Times New Roman" w:cs="Times New Roman"/>
          <w:sz w:val="28"/>
          <w:szCs w:val="28"/>
        </w:rPr>
        <w:t>в металлургическом производстве;</w:t>
      </w:r>
    </w:p>
    <w:p w14:paraId="755E0C62" w14:textId="0CE2F2BF" w:rsidR="00B14AD3" w:rsidRPr="007A0589" w:rsidRDefault="00EE6F54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предприятия по производству кокса и </w:t>
      </w:r>
      <w:proofErr w:type="spellStart"/>
      <w:r w:rsidR="008938EC" w:rsidRPr="007A0589">
        <w:rPr>
          <w:rFonts w:ascii="Times New Roman" w:hAnsi="Times New Roman" w:cs="Times New Roman"/>
          <w:sz w:val="28"/>
          <w:szCs w:val="28"/>
        </w:rPr>
        <w:t>коксопродуктов</w:t>
      </w:r>
      <w:proofErr w:type="spellEnd"/>
      <w:r w:rsidR="008938EC" w:rsidRPr="007A0589">
        <w:rPr>
          <w:rFonts w:ascii="Times New Roman" w:hAnsi="Times New Roman" w:cs="Times New Roman"/>
          <w:sz w:val="28"/>
          <w:szCs w:val="28"/>
        </w:rPr>
        <w:t xml:space="preserve"> (промежуточное звено в технологической цепочке «уголь-кокс-металл»);</w:t>
      </w:r>
    </w:p>
    <w:p w14:paraId="340DF447" w14:textId="79873B10" w:rsidR="00B14AD3" w:rsidRPr="007A0589" w:rsidRDefault="00EE6F54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938EC" w:rsidRPr="007A0589">
        <w:rPr>
          <w:rFonts w:ascii="Times New Roman" w:hAnsi="Times New Roman" w:cs="Times New Roman"/>
          <w:sz w:val="28"/>
          <w:szCs w:val="28"/>
        </w:rPr>
        <w:t>производителей металла и металлообработки.</w:t>
      </w:r>
    </w:p>
    <w:p w14:paraId="16611832" w14:textId="61A5E6AC" w:rsidR="00B14AD3" w:rsidRPr="007A0589" w:rsidRDefault="00A9455B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Н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E6F54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8938EC" w:rsidRPr="007A0589">
        <w:rPr>
          <w:rFonts w:ascii="Times New Roman" w:hAnsi="Times New Roman" w:cs="Times New Roman"/>
          <w:sz w:val="28"/>
          <w:szCs w:val="28"/>
        </w:rPr>
        <w:t>Республики действу</w:t>
      </w:r>
      <w:r w:rsidR="00CF27F0" w:rsidRPr="007A0589">
        <w:rPr>
          <w:rFonts w:ascii="Times New Roman" w:hAnsi="Times New Roman" w:cs="Times New Roman"/>
          <w:sz w:val="28"/>
          <w:szCs w:val="28"/>
        </w:rPr>
        <w:t>ю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т </w:t>
      </w:r>
      <w:r w:rsidR="00343F42">
        <w:rPr>
          <w:rFonts w:ascii="Times New Roman" w:hAnsi="Times New Roman" w:cs="Times New Roman"/>
          <w:sz w:val="28"/>
          <w:szCs w:val="28"/>
        </w:rPr>
        <w:br/>
      </w:r>
      <w:r w:rsidR="008938EC" w:rsidRPr="007A0589">
        <w:rPr>
          <w:rFonts w:ascii="Times New Roman" w:hAnsi="Times New Roman" w:cs="Times New Roman"/>
          <w:sz w:val="28"/>
          <w:szCs w:val="28"/>
        </w:rPr>
        <w:t>1</w:t>
      </w:r>
      <w:r w:rsidR="00AC79EA" w:rsidRPr="007A0589">
        <w:rPr>
          <w:rFonts w:ascii="Times New Roman" w:hAnsi="Times New Roman" w:cs="Times New Roman"/>
          <w:sz w:val="28"/>
          <w:szCs w:val="28"/>
        </w:rPr>
        <w:t>3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 предприятий по добыче декоративного и строительного камня, известняка, гипса, мела, глинистого сланца и других полезных ископаемых, разработке карьеров</w:t>
      </w:r>
      <w:r w:rsidR="00343F42">
        <w:rPr>
          <w:rFonts w:ascii="Times New Roman" w:hAnsi="Times New Roman" w:cs="Times New Roman"/>
          <w:sz w:val="28"/>
          <w:szCs w:val="28"/>
        </w:rPr>
        <w:t>, а также</w:t>
      </w:r>
      <w:r w:rsidR="00E84764" w:rsidRPr="007A0589">
        <w:rPr>
          <w:rFonts w:ascii="Times New Roman" w:hAnsi="Times New Roman" w:cs="Times New Roman"/>
          <w:sz w:val="28"/>
          <w:szCs w:val="28"/>
        </w:rPr>
        <w:t xml:space="preserve"> 10 предприятий по производству кокса и </w:t>
      </w:r>
      <w:proofErr w:type="spellStart"/>
      <w:r w:rsidR="00E84764" w:rsidRPr="007A0589">
        <w:rPr>
          <w:rFonts w:ascii="Times New Roman" w:hAnsi="Times New Roman" w:cs="Times New Roman"/>
          <w:sz w:val="28"/>
          <w:szCs w:val="28"/>
        </w:rPr>
        <w:t>коксопродуктов</w:t>
      </w:r>
      <w:proofErr w:type="spellEnd"/>
      <w:r w:rsidR="00E84764" w:rsidRPr="007A0589">
        <w:rPr>
          <w:rFonts w:ascii="Times New Roman" w:hAnsi="Times New Roman" w:cs="Times New Roman"/>
          <w:sz w:val="28"/>
          <w:szCs w:val="28"/>
        </w:rPr>
        <w:t>.</w:t>
      </w:r>
    </w:p>
    <w:p w14:paraId="62B0EE3C" w14:textId="73E12C61" w:rsidR="00B14AD3" w:rsidRPr="007A0589" w:rsidRDefault="008938EC" w:rsidP="003015BC">
      <w:pPr>
        <w:suppressAutoHyphens/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В 2022 г</w:t>
      </w:r>
      <w:r w:rsidR="002031E0" w:rsidRPr="007A0589">
        <w:rPr>
          <w:rFonts w:ascii="Times New Roman" w:hAnsi="Times New Roman" w:cs="Times New Roman"/>
          <w:sz w:val="28"/>
          <w:szCs w:val="28"/>
        </w:rPr>
        <w:t>оду</w:t>
      </w:r>
      <w:r w:rsidRPr="007A0589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 произведено </w:t>
      </w:r>
      <w:r w:rsidR="00302BD5" w:rsidRPr="007A0589">
        <w:rPr>
          <w:rFonts w:ascii="Times New Roman" w:hAnsi="Times New Roman" w:cs="Times New Roman"/>
          <w:sz w:val="28"/>
          <w:szCs w:val="28"/>
        </w:rPr>
        <w:t xml:space="preserve">899,9 тыс. т </w:t>
      </w:r>
      <w:r w:rsidRPr="007A0589">
        <w:rPr>
          <w:rFonts w:ascii="Times New Roman" w:hAnsi="Times New Roman" w:cs="Times New Roman"/>
          <w:sz w:val="28"/>
          <w:szCs w:val="28"/>
        </w:rPr>
        <w:t xml:space="preserve">кокса и полукокса из каменного угля, </w:t>
      </w:r>
      <w:r w:rsidR="00302BD5" w:rsidRPr="007A0589">
        <w:rPr>
          <w:rFonts w:ascii="Times New Roman" w:hAnsi="Times New Roman" w:cs="Times New Roman"/>
          <w:sz w:val="28"/>
          <w:szCs w:val="28"/>
        </w:rPr>
        <w:t xml:space="preserve">955,3 тыс. т </w:t>
      </w:r>
      <w:r w:rsidRPr="007A0589">
        <w:rPr>
          <w:rFonts w:ascii="Times New Roman" w:hAnsi="Times New Roman" w:cs="Times New Roman"/>
          <w:sz w:val="28"/>
          <w:szCs w:val="28"/>
        </w:rPr>
        <w:t xml:space="preserve">чугуна </w:t>
      </w:r>
      <w:proofErr w:type="spellStart"/>
      <w:r w:rsidRPr="007A0589">
        <w:rPr>
          <w:rFonts w:ascii="Times New Roman" w:hAnsi="Times New Roman" w:cs="Times New Roman"/>
          <w:sz w:val="28"/>
          <w:szCs w:val="28"/>
        </w:rPr>
        <w:t>передельного</w:t>
      </w:r>
      <w:proofErr w:type="spellEnd"/>
      <w:r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302BD5">
        <w:rPr>
          <w:rFonts w:ascii="Times New Roman" w:hAnsi="Times New Roman" w:cs="Times New Roman"/>
          <w:sz w:val="28"/>
          <w:szCs w:val="28"/>
        </w:rPr>
        <w:br/>
        <w:t>и зеркального</w:t>
      </w:r>
      <w:r w:rsidRPr="007A0589">
        <w:rPr>
          <w:rFonts w:ascii="Times New Roman" w:hAnsi="Times New Roman" w:cs="Times New Roman"/>
          <w:sz w:val="28"/>
          <w:szCs w:val="28"/>
        </w:rPr>
        <w:t>. Производство видов металлопродукции</w:t>
      </w:r>
      <w:r w:rsidR="00D8765E" w:rsidRPr="007A058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7A0589">
        <w:rPr>
          <w:rFonts w:ascii="Times New Roman" w:hAnsi="Times New Roman" w:cs="Times New Roman"/>
          <w:sz w:val="28"/>
          <w:szCs w:val="28"/>
        </w:rPr>
        <w:t xml:space="preserve">: проката готовых черных металлов </w:t>
      </w:r>
      <w:r w:rsidR="00EE6F54">
        <w:rPr>
          <w:rFonts w:ascii="Times New Roman" w:hAnsi="Times New Roman" w:cs="Times New Roman"/>
          <w:sz w:val="28"/>
          <w:szCs w:val="28"/>
        </w:rPr>
        <w:t>-</w:t>
      </w:r>
      <w:r w:rsidRPr="007A0589">
        <w:rPr>
          <w:rFonts w:ascii="Times New Roman" w:hAnsi="Times New Roman" w:cs="Times New Roman"/>
          <w:sz w:val="28"/>
          <w:szCs w:val="28"/>
        </w:rPr>
        <w:t xml:space="preserve"> 783,2 тыс. т, стали </w:t>
      </w:r>
      <w:r w:rsidR="00EE6F54">
        <w:rPr>
          <w:rFonts w:ascii="Times New Roman" w:hAnsi="Times New Roman" w:cs="Times New Roman"/>
          <w:sz w:val="28"/>
          <w:szCs w:val="28"/>
        </w:rPr>
        <w:t>-</w:t>
      </w:r>
      <w:r w:rsidRPr="007A0589">
        <w:rPr>
          <w:rFonts w:ascii="Times New Roman" w:hAnsi="Times New Roman" w:cs="Times New Roman"/>
          <w:sz w:val="28"/>
          <w:szCs w:val="28"/>
        </w:rPr>
        <w:t xml:space="preserve"> 646,6 тыс. т, проволоки </w:t>
      </w:r>
      <w:r w:rsidR="00302BD5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 xml:space="preserve">из стали </w:t>
      </w:r>
      <w:r w:rsidR="00EE6F54">
        <w:rPr>
          <w:rFonts w:ascii="Times New Roman" w:hAnsi="Times New Roman" w:cs="Times New Roman"/>
          <w:sz w:val="28"/>
          <w:szCs w:val="28"/>
        </w:rPr>
        <w:t>-</w:t>
      </w:r>
      <w:r w:rsidRPr="007A0589">
        <w:rPr>
          <w:rFonts w:ascii="Times New Roman" w:hAnsi="Times New Roman" w:cs="Times New Roman"/>
          <w:sz w:val="28"/>
          <w:szCs w:val="28"/>
        </w:rPr>
        <w:t xml:space="preserve"> 14,5 тыс. т.</w:t>
      </w:r>
    </w:p>
    <w:p w14:paraId="476C259D" w14:textId="20707602" w:rsidR="0072408C" w:rsidRPr="007A0589" w:rsidRDefault="002031E0" w:rsidP="0072408C">
      <w:pPr>
        <w:suppressAutoHyphens/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938EC" w:rsidRPr="007A0589">
        <w:rPr>
          <w:rFonts w:ascii="Times New Roman" w:hAnsi="Times New Roman" w:cs="Times New Roman"/>
          <w:sz w:val="28"/>
          <w:szCs w:val="28"/>
        </w:rPr>
        <w:t>бъем реализации продукции металлургического производства составил 31,1</w:t>
      </w:r>
      <w:r w:rsidR="00EE6F54">
        <w:rPr>
          <w:rFonts w:ascii="Times New Roman" w:hAnsi="Times New Roman" w:cs="Times New Roman"/>
          <w:sz w:val="28"/>
          <w:szCs w:val="28"/>
        </w:rPr>
        <w:t xml:space="preserve"> </w:t>
      </w:r>
      <w:r w:rsidR="008938EC" w:rsidRPr="007A0589">
        <w:rPr>
          <w:rFonts w:ascii="Times New Roman" w:hAnsi="Times New Roman" w:cs="Times New Roman"/>
          <w:sz w:val="28"/>
          <w:szCs w:val="28"/>
        </w:rPr>
        <w:t xml:space="preserve">% </w:t>
      </w:r>
      <w:r w:rsidR="00302BD5">
        <w:rPr>
          <w:rFonts w:ascii="Times New Roman" w:hAnsi="Times New Roman" w:cs="Times New Roman"/>
          <w:sz w:val="28"/>
          <w:szCs w:val="28"/>
        </w:rPr>
        <w:t xml:space="preserve">от </w:t>
      </w:r>
      <w:r w:rsidR="008938EC" w:rsidRPr="007A0589">
        <w:rPr>
          <w:rFonts w:ascii="Times New Roman" w:hAnsi="Times New Roman" w:cs="Times New Roman"/>
          <w:sz w:val="28"/>
          <w:szCs w:val="28"/>
        </w:rPr>
        <w:t>всей реализованной промышленной продукции.</w:t>
      </w:r>
    </w:p>
    <w:p w14:paraId="78F4AD08" w14:textId="685A69FD" w:rsidR="00AB41CF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50219515"/>
      <w:bookmarkStart w:id="22" w:name="_Toc165120205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02BD5">
        <w:rPr>
          <w:rFonts w:ascii="Times New Roman" w:hAnsi="Times New Roman" w:cs="Times New Roman"/>
          <w:color w:val="auto"/>
          <w:sz w:val="28"/>
          <w:szCs w:val="28"/>
        </w:rPr>
        <w:t>.5.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Машиностроительная промышленность</w:t>
      </w:r>
      <w:bookmarkEnd w:id="21"/>
      <w:bookmarkEnd w:id="22"/>
    </w:p>
    <w:p w14:paraId="55EB2009" w14:textId="2FAB7B69" w:rsidR="00966412" w:rsidRPr="007A0589" w:rsidRDefault="00966412" w:rsidP="0072408C">
      <w:pPr>
        <w:pStyle w:val="11"/>
        <w:ind w:firstLine="709"/>
        <w:jc w:val="both"/>
      </w:pPr>
      <w:r w:rsidRPr="007A0589">
        <w:t xml:space="preserve">На территории Донецкой Народной Республики находятся </w:t>
      </w:r>
      <w:r w:rsidR="00302BD5">
        <w:br/>
      </w:r>
      <w:r w:rsidRPr="007A0589">
        <w:t>113 предприятий машиностроительной отрасли промышленности.</w:t>
      </w:r>
    </w:p>
    <w:p w14:paraId="3838DC67" w14:textId="60AA431C" w:rsidR="00966412" w:rsidRPr="007A0589" w:rsidRDefault="00966412" w:rsidP="003015BC">
      <w:pPr>
        <w:pStyle w:val="11"/>
        <w:ind w:firstLine="709"/>
        <w:jc w:val="both"/>
      </w:pPr>
      <w:r w:rsidRPr="007A0589">
        <w:t xml:space="preserve">Машиностроение Донецкой Народной Республики ориентировано </w:t>
      </w:r>
      <w:r w:rsidR="00302BD5">
        <w:br/>
      </w:r>
      <w:r w:rsidRPr="007A0589">
        <w:t>на производство машин и оборудования для базовых отраслей промышленности (металлургии, угольной промышленности, энергетики, транспорта, строительства и сельского хозяйства), а также товаров народного потребления.</w:t>
      </w:r>
    </w:p>
    <w:p w14:paraId="2B141E2F" w14:textId="77777777" w:rsidR="00966412" w:rsidRPr="007A0589" w:rsidRDefault="00966412" w:rsidP="003015BC">
      <w:pPr>
        <w:pStyle w:val="11"/>
        <w:ind w:firstLine="709"/>
        <w:jc w:val="both"/>
      </w:pPr>
      <w:r w:rsidRPr="007A0589">
        <w:t>К ведущим предприятиям отрасли относятся:</w:t>
      </w:r>
    </w:p>
    <w:p w14:paraId="3DD6C837" w14:textId="1DFD2750" w:rsidR="00966412" w:rsidRPr="007A0589" w:rsidRDefault="00EE6F54" w:rsidP="00EE6F54">
      <w:pPr>
        <w:pStyle w:val="11"/>
        <w:tabs>
          <w:tab w:val="left" w:pos="962"/>
        </w:tabs>
        <w:ind w:firstLine="709"/>
        <w:jc w:val="both"/>
      </w:pPr>
      <w:r>
        <w:t>1) </w:t>
      </w:r>
      <w:r w:rsidR="00966412" w:rsidRPr="007A0589">
        <w:t>ООО «</w:t>
      </w:r>
      <w:proofErr w:type="spellStart"/>
      <w:r w:rsidR="00966412" w:rsidRPr="007A0589">
        <w:t>Донфрост</w:t>
      </w:r>
      <w:proofErr w:type="spellEnd"/>
      <w:r w:rsidR="00966412" w:rsidRPr="007A0589">
        <w:t>» (бытовое холодильное оборудование);</w:t>
      </w:r>
    </w:p>
    <w:p w14:paraId="73CBC955" w14:textId="13D9F8EA" w:rsidR="00966412" w:rsidRPr="007A0589" w:rsidRDefault="00EE6F54" w:rsidP="00EE6F54">
      <w:pPr>
        <w:pStyle w:val="11"/>
        <w:tabs>
          <w:tab w:val="left" w:pos="963"/>
        </w:tabs>
        <w:ind w:firstLine="709"/>
        <w:jc w:val="both"/>
      </w:pPr>
      <w:r>
        <w:t>2) </w:t>
      </w:r>
      <w:r w:rsidR="00966412" w:rsidRPr="007A0589">
        <w:t>ДФ ООО «</w:t>
      </w:r>
      <w:proofErr w:type="spellStart"/>
      <w:r w:rsidR="00966412" w:rsidRPr="007A0589">
        <w:t>Авиатех</w:t>
      </w:r>
      <w:proofErr w:type="spellEnd"/>
      <w:r w:rsidR="00966412" w:rsidRPr="007A0589">
        <w:t>» (комплектующие к авиационным двигателям, товары народного потребления);</w:t>
      </w:r>
    </w:p>
    <w:p w14:paraId="6BF7BC89" w14:textId="59A7FF16" w:rsidR="00966412" w:rsidRPr="007A0589" w:rsidRDefault="00EE6F54" w:rsidP="00EE6F54">
      <w:pPr>
        <w:pStyle w:val="11"/>
        <w:tabs>
          <w:tab w:val="left" w:pos="958"/>
        </w:tabs>
        <w:ind w:firstLine="709"/>
        <w:jc w:val="both"/>
      </w:pPr>
      <w:r>
        <w:t>3) </w:t>
      </w:r>
      <w:r w:rsidR="00966412" w:rsidRPr="007A0589">
        <w:t>ООО «</w:t>
      </w:r>
      <w:proofErr w:type="spellStart"/>
      <w:r w:rsidR="00966412" w:rsidRPr="007A0589">
        <w:t>Дебальцевский</w:t>
      </w:r>
      <w:proofErr w:type="spellEnd"/>
      <w:r w:rsidR="00966412" w:rsidRPr="007A0589">
        <w:t xml:space="preserve"> завод металлургического машиностроения» (запасные части к дробильному и металлургическому оборудованию);</w:t>
      </w:r>
    </w:p>
    <w:p w14:paraId="1A08BAF3" w14:textId="1CF1D546" w:rsidR="00966412" w:rsidRPr="007A0589" w:rsidRDefault="00EE6F54" w:rsidP="00EE6F54">
      <w:pPr>
        <w:pStyle w:val="11"/>
        <w:tabs>
          <w:tab w:val="left" w:pos="962"/>
        </w:tabs>
        <w:ind w:firstLine="709"/>
        <w:jc w:val="both"/>
      </w:pPr>
      <w:r>
        <w:t>4) </w:t>
      </w:r>
      <w:r w:rsidR="00966412" w:rsidRPr="007A0589">
        <w:t>ООО «</w:t>
      </w:r>
      <w:proofErr w:type="spellStart"/>
      <w:r w:rsidR="00966412" w:rsidRPr="007A0589">
        <w:t>Интеркод</w:t>
      </w:r>
      <w:proofErr w:type="spellEnd"/>
      <w:r w:rsidR="00966412" w:rsidRPr="007A0589">
        <w:t>» (средства индивидуальной защиты);</w:t>
      </w:r>
    </w:p>
    <w:p w14:paraId="5BF8B466" w14:textId="7EDD6C73" w:rsidR="00966412" w:rsidRPr="007A0589" w:rsidRDefault="00EE6F54" w:rsidP="00EE6F54">
      <w:pPr>
        <w:pStyle w:val="11"/>
        <w:tabs>
          <w:tab w:val="left" w:pos="968"/>
        </w:tabs>
        <w:ind w:firstLine="709"/>
        <w:jc w:val="both"/>
      </w:pPr>
      <w:r>
        <w:t>5) </w:t>
      </w:r>
      <w:r w:rsidR="00966412" w:rsidRPr="007A0589">
        <w:t>ООО «НПО «</w:t>
      </w:r>
      <w:proofErr w:type="spellStart"/>
      <w:r w:rsidR="00966412" w:rsidRPr="007A0589">
        <w:t>Ясиноватский</w:t>
      </w:r>
      <w:proofErr w:type="spellEnd"/>
      <w:r w:rsidR="00966412" w:rsidRPr="007A0589">
        <w:t xml:space="preserve"> машиностроительный завод» </w:t>
      </w:r>
      <w:r w:rsidR="00302BD5">
        <w:br/>
      </w:r>
      <w:r w:rsidR="00966412" w:rsidRPr="007A0589">
        <w:t>(горно-шахтное оборудование);</w:t>
      </w:r>
    </w:p>
    <w:p w14:paraId="6F2D88C4" w14:textId="128426F7" w:rsidR="00966412" w:rsidRPr="007A0589" w:rsidRDefault="00EE6F54" w:rsidP="00EE6F54">
      <w:pPr>
        <w:pStyle w:val="11"/>
        <w:tabs>
          <w:tab w:val="left" w:pos="963"/>
        </w:tabs>
        <w:ind w:firstLine="709"/>
        <w:jc w:val="both"/>
      </w:pPr>
      <w:r>
        <w:t>6) </w:t>
      </w:r>
      <w:r w:rsidR="00966412" w:rsidRPr="007A0589">
        <w:t xml:space="preserve">ПАО «Донецкий экспериментальный ремонтно-механический завод» (производство </w:t>
      </w:r>
      <w:proofErr w:type="spellStart"/>
      <w:r w:rsidR="00966412" w:rsidRPr="007A0589">
        <w:t>металлоарочной</w:t>
      </w:r>
      <w:proofErr w:type="spellEnd"/>
      <w:r w:rsidR="00966412" w:rsidRPr="007A0589">
        <w:t xml:space="preserve"> крепи, </w:t>
      </w:r>
      <w:proofErr w:type="spellStart"/>
      <w:r w:rsidR="00966412" w:rsidRPr="007A0589">
        <w:t>нестандартизированного</w:t>
      </w:r>
      <w:proofErr w:type="spellEnd"/>
      <w:r w:rsidR="00966412" w:rsidRPr="007A0589">
        <w:t xml:space="preserve"> оборудования);</w:t>
      </w:r>
    </w:p>
    <w:p w14:paraId="40E4ADA1" w14:textId="72D7916B" w:rsidR="00966412" w:rsidRPr="007A0589" w:rsidRDefault="00EE6F54" w:rsidP="003015BC">
      <w:pPr>
        <w:pStyle w:val="11"/>
        <w:tabs>
          <w:tab w:val="left" w:pos="962"/>
        </w:tabs>
        <w:ind w:left="709" w:firstLine="0"/>
        <w:jc w:val="both"/>
      </w:pPr>
      <w:r>
        <w:t>7) </w:t>
      </w:r>
      <w:r w:rsidR="00966412" w:rsidRPr="007A0589">
        <w:t>ООО «</w:t>
      </w:r>
      <w:proofErr w:type="spellStart"/>
      <w:r w:rsidR="00966412" w:rsidRPr="007A0589">
        <w:t>Макеевский</w:t>
      </w:r>
      <w:proofErr w:type="spellEnd"/>
      <w:r w:rsidR="00966412" w:rsidRPr="007A0589">
        <w:t xml:space="preserve"> завод «Лазер» (горно-шахтное оборудование).</w:t>
      </w:r>
    </w:p>
    <w:p w14:paraId="7F0492DC" w14:textId="18A59F75" w:rsidR="0072408C" w:rsidRPr="007A0589" w:rsidRDefault="00494F65" w:rsidP="00AB41CF">
      <w:pPr>
        <w:pStyle w:val="11"/>
        <w:ind w:firstLine="709"/>
        <w:jc w:val="both"/>
      </w:pPr>
      <w:r w:rsidRPr="007A0589">
        <w:t xml:space="preserve">Строительство мариупольского индустриального парка общества </w:t>
      </w:r>
      <w:r w:rsidR="00302BD5">
        <w:br/>
      </w:r>
      <w:r w:rsidRPr="007A0589">
        <w:t>с ограниченной ответственностью «</w:t>
      </w:r>
      <w:proofErr w:type="spellStart"/>
      <w:r w:rsidRPr="007A0589">
        <w:t>Мариупольтяжмаш</w:t>
      </w:r>
      <w:proofErr w:type="spellEnd"/>
      <w:r w:rsidRPr="007A0589">
        <w:t xml:space="preserve">», специализирующегося </w:t>
      </w:r>
      <w:r w:rsidR="00EC76C7">
        <w:t>на</w:t>
      </w:r>
      <w:r w:rsidRPr="007A0589">
        <w:t xml:space="preserve"> размещени</w:t>
      </w:r>
      <w:r w:rsidR="00EC76C7">
        <w:t>и</w:t>
      </w:r>
      <w:r w:rsidRPr="007A0589">
        <w:t xml:space="preserve"> машиностроительных предприятий, производителей железнодорожного транспорта, металлургического производства и выпуск</w:t>
      </w:r>
      <w:r w:rsidR="00EC76C7">
        <w:t>е</w:t>
      </w:r>
      <w:r w:rsidRPr="007A0589">
        <w:t xml:space="preserve"> других видов продукции на территории Донецкой Народной Республики, </w:t>
      </w:r>
      <w:r w:rsidR="00302BD5">
        <w:br/>
      </w:r>
      <w:r w:rsidRPr="007A0589">
        <w:t>а также определенных площадок под производство с наличием инженерных коммуникаций будет способствовать развитию экономики региона, привлечению инвестици</w:t>
      </w:r>
      <w:r w:rsidR="00EC76C7">
        <w:t>й</w:t>
      </w:r>
      <w:r w:rsidRPr="007A0589">
        <w:t>, созданию новых рабочих мест.</w:t>
      </w:r>
    </w:p>
    <w:p w14:paraId="1033EE85" w14:textId="32F259A4" w:rsidR="00AB41CF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50219516"/>
      <w:bookmarkStart w:id="24" w:name="_Toc165120206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02BD5">
        <w:rPr>
          <w:rFonts w:ascii="Times New Roman" w:hAnsi="Times New Roman" w:cs="Times New Roman"/>
          <w:color w:val="auto"/>
          <w:sz w:val="28"/>
          <w:szCs w:val="28"/>
        </w:rPr>
        <w:t>.6.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Химическая промышленность</w:t>
      </w:r>
      <w:bookmarkEnd w:id="23"/>
      <w:bookmarkEnd w:id="24"/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ABF769" w14:textId="6690DCBB" w:rsidR="006B6C38" w:rsidRPr="007A0589" w:rsidRDefault="00966412" w:rsidP="00AB41CF">
      <w:pPr>
        <w:pStyle w:val="11"/>
        <w:ind w:firstLine="709"/>
        <w:jc w:val="both"/>
      </w:pPr>
      <w:r w:rsidRPr="007A0589">
        <w:t xml:space="preserve">Химическая </w:t>
      </w:r>
      <w:r w:rsidR="006B6C38" w:rsidRPr="007A0589">
        <w:t>отрасль промышленности остается одной из перспективных для развития в Донецкой Народной Республике.</w:t>
      </w:r>
    </w:p>
    <w:p w14:paraId="366B0DC1" w14:textId="77777777" w:rsidR="008742A8" w:rsidRPr="007A0589" w:rsidRDefault="008742A8" w:rsidP="008742A8">
      <w:pPr>
        <w:pStyle w:val="11"/>
        <w:ind w:firstLine="709"/>
        <w:jc w:val="both"/>
      </w:pPr>
      <w:r w:rsidRPr="007A0589">
        <w:t>Постоянное увеличение потребности в химической продукции, улучшение процессов переработки сырья способствуют развитию химической индустрии.</w:t>
      </w:r>
    </w:p>
    <w:p w14:paraId="168441ED" w14:textId="01DE55F8" w:rsidR="00966412" w:rsidRPr="007A0589" w:rsidRDefault="00966412" w:rsidP="003015BC">
      <w:pPr>
        <w:pStyle w:val="11"/>
        <w:ind w:firstLine="709"/>
        <w:jc w:val="both"/>
      </w:pPr>
      <w:r w:rsidRPr="007A0589">
        <w:t xml:space="preserve">На </w:t>
      </w:r>
      <w:r w:rsidR="0072408C" w:rsidRPr="007A0589">
        <w:t xml:space="preserve">59 </w:t>
      </w:r>
      <w:r w:rsidRPr="007A0589">
        <w:t xml:space="preserve">предприятиях осуществляется производство химических веществ </w:t>
      </w:r>
      <w:r w:rsidR="00302BD5">
        <w:br/>
      </w:r>
      <w:r w:rsidRPr="007A0589">
        <w:t xml:space="preserve">и химической продукции для промышленных целей, товаров бытовой химии, мыла, моющих и чистящих средств, парфюмерных и косметических средств, </w:t>
      </w:r>
      <w:r w:rsidR="00302BD5">
        <w:br/>
      </w:r>
      <w:r w:rsidRPr="007A0589">
        <w:t>а также пластмассовых и резинотехнических изделий.</w:t>
      </w:r>
    </w:p>
    <w:p w14:paraId="303749D0" w14:textId="7CF1B764" w:rsidR="00995E28" w:rsidRPr="007A0589" w:rsidRDefault="00AD1723" w:rsidP="00995E28">
      <w:pPr>
        <w:pStyle w:val="11"/>
        <w:ind w:firstLine="709"/>
        <w:jc w:val="both"/>
      </w:pPr>
      <w:r>
        <w:t>Согласн</w:t>
      </w:r>
      <w:r w:rsidR="00995E28" w:rsidRPr="007A0589">
        <w:t xml:space="preserve">о оперативным данным </w:t>
      </w:r>
      <w:proofErr w:type="gramStart"/>
      <w:r w:rsidR="00995E28" w:rsidRPr="007A0589">
        <w:t>предприятий химической отрасли</w:t>
      </w:r>
      <w:proofErr w:type="gramEnd"/>
      <w:r w:rsidR="00995E28" w:rsidRPr="007A0589">
        <w:t xml:space="preserve"> объем произведенной продукции</w:t>
      </w:r>
      <w:r w:rsidR="00302BD5">
        <w:t xml:space="preserve"> по итогам 2022 года составил 1856,3 млн руб., о</w:t>
      </w:r>
      <w:r w:rsidR="00995E28" w:rsidRPr="007A0589">
        <w:t xml:space="preserve">бъем реализованной продукции </w:t>
      </w:r>
      <w:r w:rsidR="00302BD5">
        <w:t>- 2</w:t>
      </w:r>
      <w:r w:rsidR="00995E28" w:rsidRPr="007A0589">
        <w:t>064,1 млн руб.</w:t>
      </w:r>
    </w:p>
    <w:p w14:paraId="54177C9D" w14:textId="30BD2391" w:rsidR="00995E28" w:rsidRPr="007A0589" w:rsidRDefault="00995E28" w:rsidP="00995E28">
      <w:pPr>
        <w:pStyle w:val="11"/>
        <w:ind w:firstLine="709"/>
        <w:jc w:val="both"/>
      </w:pPr>
      <w:r w:rsidRPr="007A0589">
        <w:lastRenderedPageBreak/>
        <w:t xml:space="preserve">Уровень загрузки производственных мощностей предприятий химической отрасли в 2022 году </w:t>
      </w:r>
      <w:r w:rsidR="00302BD5">
        <w:t>достиг показателя</w:t>
      </w:r>
      <w:r w:rsidRPr="007A0589">
        <w:t xml:space="preserve"> 64,8</w:t>
      </w:r>
      <w:r w:rsidR="00AD1723">
        <w:t xml:space="preserve"> </w:t>
      </w:r>
      <w:r w:rsidRPr="007A0589">
        <w:t>%.</w:t>
      </w:r>
    </w:p>
    <w:p w14:paraId="24147AE3" w14:textId="77777777" w:rsidR="00995E28" w:rsidRPr="007A0589" w:rsidRDefault="00995E28" w:rsidP="00995E28">
      <w:pPr>
        <w:pStyle w:val="11"/>
        <w:ind w:firstLine="709"/>
        <w:jc w:val="both"/>
      </w:pPr>
      <w:r w:rsidRPr="007A0589">
        <w:t>В разрезе подотраслей по видам изготавливаемой продукции уровень загрузки составил:</w:t>
      </w:r>
    </w:p>
    <w:p w14:paraId="40BB26DD" w14:textId="4358E814" w:rsidR="00995E28" w:rsidRPr="007A0589" w:rsidRDefault="00AD1723" w:rsidP="00995E28">
      <w:pPr>
        <w:pStyle w:val="11"/>
        <w:ind w:firstLine="709"/>
        <w:jc w:val="both"/>
      </w:pPr>
      <w:r>
        <w:t>1) </w:t>
      </w:r>
      <w:r w:rsidR="00995E28" w:rsidRPr="007A0589">
        <w:t xml:space="preserve">бытовая химия </w:t>
      </w:r>
      <w:r>
        <w:t>-</w:t>
      </w:r>
      <w:r w:rsidR="00995E28" w:rsidRPr="007A0589">
        <w:t xml:space="preserve"> 70,3</w:t>
      </w:r>
      <w:r>
        <w:t xml:space="preserve"> </w:t>
      </w:r>
      <w:r w:rsidR="00995E28" w:rsidRPr="007A0589">
        <w:t>%;</w:t>
      </w:r>
    </w:p>
    <w:p w14:paraId="66CEC24D" w14:textId="44CC126B" w:rsidR="00995E28" w:rsidRPr="007A0589" w:rsidRDefault="00AD1723" w:rsidP="00995E28">
      <w:pPr>
        <w:pStyle w:val="11"/>
        <w:ind w:firstLine="709"/>
        <w:jc w:val="both"/>
      </w:pPr>
      <w:r>
        <w:t>2) </w:t>
      </w:r>
      <w:r w:rsidR="00995E28" w:rsidRPr="007A0589">
        <w:t xml:space="preserve">пластмассовые изделия </w:t>
      </w:r>
      <w:r>
        <w:t>-</w:t>
      </w:r>
      <w:r w:rsidR="00995E28" w:rsidRPr="007A0589">
        <w:t xml:space="preserve"> 80,1</w:t>
      </w:r>
      <w:r>
        <w:t xml:space="preserve"> </w:t>
      </w:r>
      <w:r w:rsidR="00995E28" w:rsidRPr="007A0589">
        <w:t>%;</w:t>
      </w:r>
    </w:p>
    <w:p w14:paraId="2500F1E5" w14:textId="63EB73D4" w:rsidR="00995E28" w:rsidRPr="007A0589" w:rsidRDefault="00AD1723" w:rsidP="00995E28">
      <w:pPr>
        <w:pStyle w:val="11"/>
        <w:ind w:firstLine="709"/>
        <w:jc w:val="both"/>
      </w:pPr>
      <w:r>
        <w:t>3) </w:t>
      </w:r>
      <w:r w:rsidR="00995E28" w:rsidRPr="007A0589">
        <w:t xml:space="preserve">резинотехнические изделия </w:t>
      </w:r>
      <w:r>
        <w:t>-</w:t>
      </w:r>
      <w:r w:rsidR="00995E28" w:rsidRPr="007A0589">
        <w:t xml:space="preserve"> 63,2</w:t>
      </w:r>
      <w:r>
        <w:t xml:space="preserve"> </w:t>
      </w:r>
      <w:r w:rsidR="00995E28" w:rsidRPr="007A0589">
        <w:t>%;</w:t>
      </w:r>
    </w:p>
    <w:p w14:paraId="0E740EFC" w14:textId="5AC76780" w:rsidR="00995E28" w:rsidRPr="007A0589" w:rsidRDefault="00AD1723" w:rsidP="00995E28">
      <w:pPr>
        <w:pStyle w:val="11"/>
        <w:ind w:firstLine="709"/>
        <w:jc w:val="both"/>
      </w:pPr>
      <w:r>
        <w:t>4) </w:t>
      </w:r>
      <w:r w:rsidR="00995E28" w:rsidRPr="007A0589">
        <w:t xml:space="preserve">химические вещества и химическая продукция </w:t>
      </w:r>
      <w:r>
        <w:t>-</w:t>
      </w:r>
      <w:r w:rsidR="00995E28" w:rsidRPr="007A0589">
        <w:t xml:space="preserve"> 45,5</w:t>
      </w:r>
      <w:r>
        <w:t xml:space="preserve"> </w:t>
      </w:r>
      <w:r w:rsidR="00995E28" w:rsidRPr="007A0589">
        <w:t>%.</w:t>
      </w:r>
    </w:p>
    <w:p w14:paraId="5FAEC56C" w14:textId="1D6FF395" w:rsidR="00AB41CF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50219517"/>
      <w:bookmarkStart w:id="26" w:name="_Toc165120207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02BD5">
        <w:rPr>
          <w:rFonts w:ascii="Times New Roman" w:hAnsi="Times New Roman" w:cs="Times New Roman"/>
          <w:color w:val="auto"/>
          <w:sz w:val="28"/>
          <w:szCs w:val="28"/>
        </w:rPr>
        <w:t>.7.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Фармацевтическая промышленность</w:t>
      </w:r>
      <w:bookmarkEnd w:id="25"/>
      <w:bookmarkEnd w:id="26"/>
    </w:p>
    <w:p w14:paraId="3B9C7BEC" w14:textId="5B0F0DAD" w:rsidR="006C6395" w:rsidRPr="007A0589" w:rsidRDefault="0072408C" w:rsidP="003015BC">
      <w:pPr>
        <w:pStyle w:val="11"/>
        <w:ind w:firstLine="709"/>
        <w:jc w:val="both"/>
      </w:pPr>
      <w:r w:rsidRPr="007A0589">
        <w:t>Ф</w:t>
      </w:r>
      <w:r w:rsidR="00966412" w:rsidRPr="007A0589">
        <w:t>армацевтическ</w:t>
      </w:r>
      <w:r w:rsidRPr="007A0589">
        <w:t xml:space="preserve">ая </w:t>
      </w:r>
      <w:r w:rsidR="00966412" w:rsidRPr="007A0589">
        <w:t>промышленност</w:t>
      </w:r>
      <w:r w:rsidRPr="007A0589">
        <w:t xml:space="preserve">ь имеет высокое социальное значение в регионе и является одним из приоритетных направлений развития </w:t>
      </w:r>
      <w:r w:rsidR="00FC328C" w:rsidRPr="007A0589">
        <w:t>Донецкой Народной Республики.</w:t>
      </w:r>
    </w:p>
    <w:p w14:paraId="49E4235B" w14:textId="79889804" w:rsidR="00966412" w:rsidRPr="007A0589" w:rsidRDefault="00966412" w:rsidP="003015BC">
      <w:pPr>
        <w:pStyle w:val="11"/>
        <w:ind w:firstLine="709"/>
        <w:jc w:val="both"/>
      </w:pPr>
      <w:r w:rsidRPr="007A0589">
        <w:t xml:space="preserve">Фармацевтическая промышленность Донецкой Народной Республики представлена </w:t>
      </w:r>
      <w:r w:rsidR="0071140E" w:rsidRPr="007A0589">
        <w:t xml:space="preserve">7 </w:t>
      </w:r>
      <w:r w:rsidRPr="007A0589">
        <w:t>предприятиями, которые осуществляют производство лекарственных средств (капсульных и таблетированных форм, а также в виде растворов для наружного применения (этанол</w:t>
      </w:r>
      <w:r w:rsidR="00302BD5">
        <w:t>а</w:t>
      </w:r>
      <w:r w:rsidR="00FC328C" w:rsidRPr="007A0589">
        <w:t>)</w:t>
      </w:r>
      <w:r w:rsidRPr="007A0589">
        <w:t>, изделий мед</w:t>
      </w:r>
      <w:r w:rsidR="00302BD5">
        <w:t>ицинского назначения (горчичников</w:t>
      </w:r>
      <w:r w:rsidRPr="007A0589">
        <w:t>, лейкопластыр</w:t>
      </w:r>
      <w:r w:rsidR="00302BD5">
        <w:t>ей, средств</w:t>
      </w:r>
      <w:r w:rsidRPr="007A0589">
        <w:t xml:space="preserve"> индивидуальной защиты) </w:t>
      </w:r>
      <w:r w:rsidR="00302BD5">
        <w:br/>
      </w:r>
      <w:r w:rsidRPr="007A0589">
        <w:t xml:space="preserve">и </w:t>
      </w:r>
      <w:proofErr w:type="spellStart"/>
      <w:r w:rsidR="002F6B58" w:rsidRPr="007A0589">
        <w:t>фитопродукции</w:t>
      </w:r>
      <w:proofErr w:type="spellEnd"/>
      <w:r w:rsidRPr="007A0589">
        <w:t xml:space="preserve"> (фиточа</w:t>
      </w:r>
      <w:r w:rsidR="00302BD5">
        <w:t>я</w:t>
      </w:r>
      <w:r w:rsidRPr="007A0589">
        <w:t xml:space="preserve"> и </w:t>
      </w:r>
      <w:proofErr w:type="spellStart"/>
      <w:r w:rsidR="00302BD5">
        <w:t>фитованн</w:t>
      </w:r>
      <w:proofErr w:type="spellEnd"/>
      <w:r w:rsidRPr="007A0589">
        <w:t>).</w:t>
      </w:r>
    </w:p>
    <w:p w14:paraId="2A5F3327" w14:textId="1D988295" w:rsidR="00587BD9" w:rsidRPr="007A0589" w:rsidRDefault="00587BD9" w:rsidP="0071140E">
      <w:pPr>
        <w:pStyle w:val="11"/>
        <w:ind w:firstLine="709"/>
        <w:jc w:val="both"/>
      </w:pPr>
      <w:r w:rsidRPr="007A0589">
        <w:t xml:space="preserve">Развитие фармацевтической промышленности </w:t>
      </w:r>
      <w:r w:rsidR="00AD1723">
        <w:t>-</w:t>
      </w:r>
      <w:r w:rsidR="00302BD5">
        <w:t xml:space="preserve"> </w:t>
      </w:r>
      <w:r w:rsidRPr="007A0589">
        <w:t>стратегически важный шаг для обеспечения здоровья нации и медицинской независимости</w:t>
      </w:r>
      <w:r w:rsidR="00506A60" w:rsidRPr="007A0589">
        <w:t xml:space="preserve"> региона</w:t>
      </w:r>
      <w:r w:rsidR="0071140E" w:rsidRPr="007A0589">
        <w:t xml:space="preserve">. </w:t>
      </w:r>
    </w:p>
    <w:p w14:paraId="40717187" w14:textId="4892F9AE" w:rsidR="00DB1D5F" w:rsidRPr="007A0589" w:rsidRDefault="00DB1D5F" w:rsidP="00DB1D5F">
      <w:pPr>
        <w:pStyle w:val="11"/>
        <w:ind w:firstLine="709"/>
        <w:jc w:val="both"/>
      </w:pPr>
      <w:r w:rsidRPr="007A0589">
        <w:t xml:space="preserve">В соответствии со Стратегией развития фармацевтической промышленности Российской Федерации на период до 2030 года, утвержденной распоряжением Правительства </w:t>
      </w:r>
      <w:r w:rsidR="005C5F5A">
        <w:t>Российской Федерации</w:t>
      </w:r>
      <w:r w:rsidRPr="007A0589">
        <w:t xml:space="preserve"> от 7</w:t>
      </w:r>
      <w:r w:rsidR="00AD1723">
        <w:t xml:space="preserve"> июня </w:t>
      </w:r>
      <w:r w:rsidRPr="007A0589">
        <w:t xml:space="preserve">2023 </w:t>
      </w:r>
      <w:r w:rsidR="00405413">
        <w:t xml:space="preserve">г. </w:t>
      </w:r>
      <w:r w:rsidRPr="007A0589">
        <w:t>№ 1495-р, сильными сторонами российской фармацевтической отрасли являются:</w:t>
      </w:r>
    </w:p>
    <w:p w14:paraId="5B1D2BEC" w14:textId="49815AB5" w:rsidR="00DB1D5F" w:rsidRPr="007A0589" w:rsidRDefault="00AD1723" w:rsidP="00DB1D5F">
      <w:pPr>
        <w:pStyle w:val="11"/>
        <w:ind w:firstLine="709"/>
        <w:jc w:val="both"/>
      </w:pPr>
      <w:r>
        <w:t>1) </w:t>
      </w:r>
      <w:r w:rsidR="00DB1D5F" w:rsidRPr="007A0589">
        <w:t>уверенный рост внутреннего рынка, обусл</w:t>
      </w:r>
      <w:r>
        <w:t>о</w:t>
      </w:r>
      <w:r w:rsidR="00DB1D5F" w:rsidRPr="007A0589">
        <w:t>вливающий инвестиционную привлекательность развития внутреннего производства;</w:t>
      </w:r>
    </w:p>
    <w:p w14:paraId="092ADB73" w14:textId="4897C693" w:rsidR="00DB1D5F" w:rsidRPr="007A0589" w:rsidRDefault="00AD1723" w:rsidP="00DB1D5F">
      <w:pPr>
        <w:pStyle w:val="11"/>
        <w:ind w:firstLine="709"/>
        <w:jc w:val="both"/>
      </w:pPr>
      <w:r>
        <w:t>2) </w:t>
      </w:r>
      <w:r w:rsidR="00DB1D5F" w:rsidRPr="007A0589">
        <w:t>наличие стабильного спроса на конкурентоспособные фармацевтические субстанции со стороны отечественных производителей, осуществляющих производство со стадии готовой лекарственной формы.</w:t>
      </w:r>
    </w:p>
    <w:p w14:paraId="5E4F3545" w14:textId="4002D9F2" w:rsidR="005339F2" w:rsidRPr="007A0589" w:rsidRDefault="0071140E" w:rsidP="005339F2">
      <w:pPr>
        <w:pStyle w:val="11"/>
        <w:ind w:firstLine="709"/>
        <w:jc w:val="both"/>
      </w:pPr>
      <w:r w:rsidRPr="007A0589">
        <w:t>О</w:t>
      </w:r>
      <w:r w:rsidR="00587BD9" w:rsidRPr="007A0589">
        <w:t>сновным препятствием для широкого развития фармацевтической отрасли внутри страны в рамках импортозамещения</w:t>
      </w:r>
      <w:r w:rsidRPr="007A0589">
        <w:t xml:space="preserve"> является недостаточность инвестиционных ресурсов.</w:t>
      </w:r>
    </w:p>
    <w:p w14:paraId="3EC9015D" w14:textId="36FE4D62" w:rsidR="00995E28" w:rsidRPr="007A0589" w:rsidRDefault="00995E28" w:rsidP="00995E28">
      <w:pPr>
        <w:pStyle w:val="11"/>
        <w:ind w:firstLine="709"/>
        <w:jc w:val="both"/>
      </w:pPr>
      <w:r w:rsidRPr="007A0589">
        <w:t xml:space="preserve">Объем производства лекарственных средств и изделий медицинского назначения </w:t>
      </w:r>
      <w:r w:rsidR="00302BD5">
        <w:t>в</w:t>
      </w:r>
      <w:r w:rsidRPr="007A0589">
        <w:t xml:space="preserve"> 2022 год</w:t>
      </w:r>
      <w:r w:rsidR="00302BD5">
        <w:t>у</w:t>
      </w:r>
      <w:r w:rsidRPr="007A0589">
        <w:t xml:space="preserve"> составил 608,5 млн руб.</w:t>
      </w:r>
      <w:r w:rsidR="00302BD5">
        <w:t>, о</w:t>
      </w:r>
      <w:r w:rsidRPr="007A0589">
        <w:t xml:space="preserve">бъем реализованной продукции </w:t>
      </w:r>
      <w:r w:rsidR="00302BD5">
        <w:t xml:space="preserve">- </w:t>
      </w:r>
      <w:r w:rsidRPr="007A0589">
        <w:t>494,8 млн руб.</w:t>
      </w:r>
    </w:p>
    <w:p w14:paraId="40461A56" w14:textId="438C98CC" w:rsidR="00995E28" w:rsidRPr="007A0589" w:rsidRDefault="00995E28" w:rsidP="00995E28">
      <w:pPr>
        <w:pStyle w:val="11"/>
        <w:ind w:firstLine="709"/>
        <w:jc w:val="both"/>
      </w:pPr>
      <w:r w:rsidRPr="007A0589">
        <w:t xml:space="preserve">Уровень загрузки производственных мощностей отрасли </w:t>
      </w:r>
      <w:r w:rsidR="00AD1723">
        <w:t>достиг показателя</w:t>
      </w:r>
      <w:r w:rsidR="00AD1723" w:rsidRPr="007A0589">
        <w:t xml:space="preserve"> </w:t>
      </w:r>
      <w:r w:rsidRPr="007A0589">
        <w:t>43,6</w:t>
      </w:r>
      <w:r w:rsidR="00AD1723">
        <w:t xml:space="preserve"> </w:t>
      </w:r>
      <w:r w:rsidRPr="007A0589">
        <w:t>%, из них:</w:t>
      </w:r>
    </w:p>
    <w:p w14:paraId="5C6D2F01" w14:textId="03CE99FD" w:rsidR="00995E28" w:rsidRPr="007A0589" w:rsidRDefault="00AD1723" w:rsidP="00995E28">
      <w:pPr>
        <w:pStyle w:val="11"/>
        <w:ind w:firstLine="709"/>
        <w:jc w:val="both"/>
      </w:pPr>
      <w:r>
        <w:t>1) </w:t>
      </w:r>
      <w:r w:rsidR="00995E28" w:rsidRPr="007A0589">
        <w:t xml:space="preserve">производство лекарственных препаратов </w:t>
      </w:r>
      <w:r>
        <w:t>-</w:t>
      </w:r>
      <w:r w:rsidR="00995E28" w:rsidRPr="007A0589">
        <w:t xml:space="preserve"> 84,2</w:t>
      </w:r>
      <w:r>
        <w:t xml:space="preserve"> </w:t>
      </w:r>
      <w:r w:rsidR="00995E28" w:rsidRPr="007A0589">
        <w:t>%;</w:t>
      </w:r>
    </w:p>
    <w:p w14:paraId="63B12A6E" w14:textId="27F63B28" w:rsidR="00995E28" w:rsidRPr="007A0589" w:rsidRDefault="00AD1723" w:rsidP="00995E28">
      <w:pPr>
        <w:pStyle w:val="11"/>
        <w:ind w:firstLine="709"/>
        <w:jc w:val="both"/>
      </w:pPr>
      <w:r>
        <w:t>2) </w:t>
      </w:r>
      <w:r w:rsidR="00995E28" w:rsidRPr="007A0589">
        <w:t xml:space="preserve">производство изделий медицинского назначения </w:t>
      </w:r>
      <w:r>
        <w:t>-</w:t>
      </w:r>
      <w:r w:rsidR="00995E28" w:rsidRPr="007A0589">
        <w:t xml:space="preserve"> 10</w:t>
      </w:r>
      <w:r>
        <w:t xml:space="preserve"> </w:t>
      </w:r>
      <w:r w:rsidR="00995E28" w:rsidRPr="007A0589">
        <w:t>%;</w:t>
      </w:r>
    </w:p>
    <w:p w14:paraId="486FDFF2" w14:textId="2C482282" w:rsidR="00995E28" w:rsidRDefault="00AD1723" w:rsidP="00995E28">
      <w:pPr>
        <w:pStyle w:val="11"/>
        <w:ind w:firstLine="709"/>
        <w:jc w:val="both"/>
      </w:pPr>
      <w:r>
        <w:t>3) </w:t>
      </w:r>
      <w:r w:rsidR="00995E28" w:rsidRPr="007A0589">
        <w:t xml:space="preserve">производство фиточая </w:t>
      </w:r>
      <w:r>
        <w:t>-</w:t>
      </w:r>
      <w:r w:rsidR="00995E28" w:rsidRPr="007A0589">
        <w:t xml:space="preserve"> 54,2</w:t>
      </w:r>
      <w:r>
        <w:t xml:space="preserve"> </w:t>
      </w:r>
      <w:r w:rsidR="00995E28" w:rsidRPr="007A0589">
        <w:t>%.</w:t>
      </w:r>
    </w:p>
    <w:p w14:paraId="1CB80865" w14:textId="77777777" w:rsidR="006561E4" w:rsidRDefault="006561E4" w:rsidP="00995E28">
      <w:pPr>
        <w:pStyle w:val="11"/>
        <w:ind w:firstLine="709"/>
        <w:jc w:val="both"/>
      </w:pPr>
    </w:p>
    <w:p w14:paraId="5B26DEC2" w14:textId="77777777" w:rsidR="006561E4" w:rsidRPr="007A0589" w:rsidRDefault="006561E4" w:rsidP="00995E28">
      <w:pPr>
        <w:pStyle w:val="11"/>
        <w:ind w:firstLine="709"/>
        <w:jc w:val="both"/>
      </w:pPr>
    </w:p>
    <w:p w14:paraId="641BD5B9" w14:textId="6A5F7611" w:rsidR="00AB41CF" w:rsidRPr="007A0589" w:rsidRDefault="00856BA3" w:rsidP="006561E4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50219518"/>
      <w:bookmarkStart w:id="28" w:name="_Toc16512020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302BD5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Легкая промышленность</w:t>
      </w:r>
      <w:bookmarkEnd w:id="27"/>
      <w:bookmarkEnd w:id="28"/>
    </w:p>
    <w:p w14:paraId="29DFECC4" w14:textId="666098CF" w:rsidR="00485219" w:rsidRPr="007A0589" w:rsidRDefault="00485219" w:rsidP="003015BC">
      <w:pPr>
        <w:pStyle w:val="11"/>
        <w:ind w:firstLine="709"/>
        <w:jc w:val="both"/>
      </w:pPr>
      <w:r w:rsidRPr="007A0589">
        <w:t>Развитие легкой промышленности позволяет решать такие социальные вопросы, как занятость населения, улучшение уровня благосостояния граждан, поддержка и развитие малого бизнеса.</w:t>
      </w:r>
    </w:p>
    <w:p w14:paraId="7CA17C89" w14:textId="4DD20C3C" w:rsidR="00966412" w:rsidRPr="007A0589" w:rsidRDefault="00966412" w:rsidP="003015BC">
      <w:pPr>
        <w:pStyle w:val="11"/>
        <w:ind w:firstLine="709"/>
        <w:jc w:val="both"/>
      </w:pPr>
      <w:r w:rsidRPr="007A0589">
        <w:t>Л</w:t>
      </w:r>
      <w:r w:rsidR="00D85DE5" w:rsidRPr="007A0589">
        <w:t>е</w:t>
      </w:r>
      <w:r w:rsidRPr="007A0589">
        <w:t xml:space="preserve">гкая промышленность Донецкой Народной Республики представлена </w:t>
      </w:r>
      <w:r w:rsidR="0064409B">
        <w:br/>
        <w:t>3</w:t>
      </w:r>
      <w:r w:rsidRPr="007A0589">
        <w:t xml:space="preserve"> основными видами деятельности: текстильное производство, </w:t>
      </w:r>
      <w:r w:rsidR="0064409B">
        <w:br/>
      </w:r>
      <w:r w:rsidRPr="007A0589">
        <w:t xml:space="preserve">швейно-трикотажное производство, производство кожи, изделий из кожи </w:t>
      </w:r>
      <w:r w:rsidR="0064409B">
        <w:br/>
      </w:r>
      <w:r w:rsidRPr="007A0589">
        <w:t>и производство обуви.</w:t>
      </w:r>
    </w:p>
    <w:p w14:paraId="5A338283" w14:textId="11F6884F" w:rsidR="00966412" w:rsidRPr="007A0589" w:rsidRDefault="00966412" w:rsidP="003015BC">
      <w:pPr>
        <w:pStyle w:val="11"/>
        <w:ind w:firstLine="709"/>
        <w:jc w:val="both"/>
      </w:pPr>
      <w:r w:rsidRPr="007A0589">
        <w:t xml:space="preserve">Ведущими предприятиями отрасли являются: ООО «Спецодежда </w:t>
      </w:r>
      <w:r w:rsidR="0064409B">
        <w:br/>
      </w:r>
      <w:r w:rsidRPr="007A0589">
        <w:t>и униформа», ООО «Трансстрой», ПАО «</w:t>
      </w:r>
      <w:proofErr w:type="spellStart"/>
      <w:r w:rsidRPr="007A0589">
        <w:t>Снежнянская</w:t>
      </w:r>
      <w:proofErr w:type="spellEnd"/>
      <w:r w:rsidRPr="007A0589">
        <w:t xml:space="preserve"> швейная фабрика «Снежинк</w:t>
      </w:r>
      <w:r w:rsidR="0064409B">
        <w:t>а», ООО «</w:t>
      </w:r>
      <w:proofErr w:type="spellStart"/>
      <w:r w:rsidR="0064409B">
        <w:t>Лемуа</w:t>
      </w:r>
      <w:proofErr w:type="spellEnd"/>
      <w:r w:rsidR="0064409B">
        <w:t>», ООО «ПГ «УФС» З</w:t>
      </w:r>
      <w:r w:rsidRPr="007A0589">
        <w:t>авод «Фильтр».</w:t>
      </w:r>
    </w:p>
    <w:p w14:paraId="3AEC4239" w14:textId="6BF59E5A" w:rsidR="00995E28" w:rsidRPr="007A0589" w:rsidRDefault="00995E28" w:rsidP="00995E28">
      <w:pPr>
        <w:pStyle w:val="11"/>
        <w:ind w:firstLine="709"/>
        <w:jc w:val="both"/>
      </w:pPr>
      <w:r w:rsidRPr="007A0589">
        <w:t>В целом по отрасли по итогам 2022 года объем произведенной продукции легкой промышленности составил 469,1 млн руб.</w:t>
      </w:r>
      <w:r w:rsidR="0064409B">
        <w:t>, о</w:t>
      </w:r>
      <w:r w:rsidRPr="007A0589">
        <w:t xml:space="preserve">бъем реализованной продукции </w:t>
      </w:r>
      <w:r w:rsidR="0064409B">
        <w:t>-</w:t>
      </w:r>
      <w:r w:rsidRPr="007A0589">
        <w:t xml:space="preserve"> 515,2 млн руб.</w:t>
      </w:r>
    </w:p>
    <w:p w14:paraId="14B562E5" w14:textId="508FB9E0" w:rsidR="00995E28" w:rsidRPr="007A0589" w:rsidRDefault="00995E28" w:rsidP="00995E28">
      <w:pPr>
        <w:pStyle w:val="11"/>
        <w:ind w:firstLine="709"/>
        <w:jc w:val="both"/>
      </w:pPr>
      <w:r w:rsidRPr="007A0589">
        <w:t xml:space="preserve">Уровень загрузки производственных мощностей предприятий легкой промышленности </w:t>
      </w:r>
      <w:r w:rsidR="0064409B">
        <w:t xml:space="preserve">в </w:t>
      </w:r>
      <w:r w:rsidRPr="007A0589">
        <w:t>2022 год</w:t>
      </w:r>
      <w:r w:rsidR="0064409B">
        <w:t>у</w:t>
      </w:r>
      <w:r w:rsidRPr="007A0589">
        <w:t xml:space="preserve"> </w:t>
      </w:r>
      <w:r w:rsidR="00AD1723">
        <w:t>достиг показателя</w:t>
      </w:r>
      <w:r w:rsidR="00AD1723" w:rsidRPr="007A0589">
        <w:t xml:space="preserve"> </w:t>
      </w:r>
      <w:r w:rsidRPr="007A0589">
        <w:t>70</w:t>
      </w:r>
      <w:r w:rsidR="00AD1723">
        <w:t xml:space="preserve"> </w:t>
      </w:r>
      <w:r w:rsidRPr="007A0589">
        <w:t>%, из них:</w:t>
      </w:r>
    </w:p>
    <w:p w14:paraId="0D9FAB09" w14:textId="1BFBB4B2" w:rsidR="00995E28" w:rsidRPr="007A0589" w:rsidRDefault="00AD1723" w:rsidP="00995E28">
      <w:pPr>
        <w:pStyle w:val="11"/>
        <w:ind w:firstLine="709"/>
        <w:jc w:val="both"/>
      </w:pPr>
      <w:r>
        <w:t>1) </w:t>
      </w:r>
      <w:r w:rsidR="00995E28" w:rsidRPr="007A0589">
        <w:t xml:space="preserve">швейно-трикотажное производство </w:t>
      </w:r>
      <w:r>
        <w:t>-</w:t>
      </w:r>
      <w:r w:rsidR="00995E28" w:rsidRPr="007A0589">
        <w:t xml:space="preserve"> 87 %;</w:t>
      </w:r>
    </w:p>
    <w:p w14:paraId="41712274" w14:textId="224FE2B6" w:rsidR="00995E28" w:rsidRPr="007A0589" w:rsidRDefault="00AD1723" w:rsidP="00995E28">
      <w:pPr>
        <w:pStyle w:val="11"/>
        <w:ind w:firstLine="709"/>
        <w:jc w:val="both"/>
      </w:pPr>
      <w:r>
        <w:t>2) </w:t>
      </w:r>
      <w:r w:rsidR="00995E28" w:rsidRPr="007A0589">
        <w:t xml:space="preserve">производство кожи, изделий из кожи и обуви </w:t>
      </w:r>
      <w:r>
        <w:t>-</w:t>
      </w:r>
      <w:r w:rsidR="00995E28" w:rsidRPr="007A0589">
        <w:t xml:space="preserve"> 45,0 %;</w:t>
      </w:r>
    </w:p>
    <w:p w14:paraId="2C43A019" w14:textId="6DB935FC" w:rsidR="00995E28" w:rsidRPr="007A0589" w:rsidRDefault="00AD1723" w:rsidP="00995E28">
      <w:pPr>
        <w:pStyle w:val="11"/>
        <w:ind w:firstLine="709"/>
        <w:jc w:val="both"/>
      </w:pPr>
      <w:r>
        <w:t>3) </w:t>
      </w:r>
      <w:r w:rsidR="00995E28" w:rsidRPr="007A0589">
        <w:t xml:space="preserve">текстильное производство </w:t>
      </w:r>
      <w:r>
        <w:t>-</w:t>
      </w:r>
      <w:r w:rsidR="00995E28" w:rsidRPr="007A0589">
        <w:t xml:space="preserve"> 48,0 %.</w:t>
      </w:r>
    </w:p>
    <w:p w14:paraId="39619E66" w14:textId="7558E487" w:rsidR="00995E28" w:rsidRPr="007A0589" w:rsidRDefault="00995E28" w:rsidP="00995E28">
      <w:pPr>
        <w:pStyle w:val="11"/>
        <w:ind w:firstLine="709"/>
        <w:jc w:val="both"/>
      </w:pPr>
      <w:r w:rsidRPr="007A0589">
        <w:t xml:space="preserve">В швейно-трикотажной подотрасли объем производства за 2022 год составил 394,65 млн руб. Объем реализации </w:t>
      </w:r>
      <w:r w:rsidR="00AD1723">
        <w:t>-</w:t>
      </w:r>
      <w:r w:rsidRPr="007A0589">
        <w:t xml:space="preserve"> 400,67 млн руб.</w:t>
      </w:r>
    </w:p>
    <w:p w14:paraId="7106752F" w14:textId="6E44031B" w:rsidR="00995E28" w:rsidRPr="007A0589" w:rsidRDefault="00995E28" w:rsidP="00995E28">
      <w:pPr>
        <w:pStyle w:val="11"/>
        <w:ind w:firstLine="709"/>
        <w:jc w:val="both"/>
      </w:pPr>
      <w:r w:rsidRPr="007A0589">
        <w:t xml:space="preserve">В текстильной подотрасли объем производства составил 45,06 млн руб. Объем реализации </w:t>
      </w:r>
      <w:r w:rsidR="00AD1723">
        <w:t>-</w:t>
      </w:r>
      <w:r w:rsidRPr="007A0589">
        <w:t xml:space="preserve"> 85,2 млн руб.</w:t>
      </w:r>
    </w:p>
    <w:p w14:paraId="6D12F45C" w14:textId="598FB8D8" w:rsidR="00995E28" w:rsidRPr="007A0589" w:rsidRDefault="00995E28" w:rsidP="00995E28">
      <w:pPr>
        <w:pStyle w:val="11"/>
        <w:ind w:firstLine="709"/>
        <w:jc w:val="both"/>
      </w:pPr>
      <w:r w:rsidRPr="007A0589">
        <w:t xml:space="preserve">В кожевенной подотрасли объем производства и реализации </w:t>
      </w:r>
      <w:r w:rsidR="0064409B">
        <w:t>составил</w:t>
      </w:r>
      <w:r w:rsidRPr="007A0589">
        <w:t xml:space="preserve"> </w:t>
      </w:r>
      <w:r w:rsidR="0064409B">
        <w:br/>
      </w:r>
      <w:r w:rsidRPr="007A0589">
        <w:t>29,35 млн руб.</w:t>
      </w:r>
    </w:p>
    <w:p w14:paraId="69B19DA9" w14:textId="52DAE4B4" w:rsidR="003A688A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65120209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Start w:id="30" w:name="bookmark41"/>
      <w:bookmarkStart w:id="31" w:name="bookmark42"/>
      <w:bookmarkStart w:id="32" w:name="bookmark43"/>
      <w:r w:rsidR="0064409B">
        <w:rPr>
          <w:rFonts w:ascii="Times New Roman" w:hAnsi="Times New Roman" w:cs="Times New Roman"/>
          <w:color w:val="auto"/>
          <w:sz w:val="28"/>
          <w:szCs w:val="28"/>
        </w:rPr>
        <w:t>.9. 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Промышленность строительных и нерудных</w:t>
      </w:r>
      <w:r w:rsidR="00644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материалов</w:t>
      </w:r>
      <w:bookmarkEnd w:id="29"/>
      <w:bookmarkEnd w:id="30"/>
      <w:bookmarkEnd w:id="31"/>
      <w:bookmarkEnd w:id="32"/>
    </w:p>
    <w:p w14:paraId="67749A20" w14:textId="727B53CD" w:rsidR="003A688A" w:rsidRPr="007A0589" w:rsidRDefault="003A688A" w:rsidP="003A688A">
      <w:pPr>
        <w:pStyle w:val="11"/>
        <w:ind w:firstLine="709"/>
        <w:jc w:val="both"/>
      </w:pPr>
      <w:r w:rsidRPr="007A0589">
        <w:t xml:space="preserve">Промышленность строительных материалов </w:t>
      </w:r>
      <w:r w:rsidR="00AD1723">
        <w:t xml:space="preserve">Донецкой Народной </w:t>
      </w:r>
      <w:r w:rsidRPr="007A0589">
        <w:t xml:space="preserve">Республики представлена 197 предприятиями, специализирующимися </w:t>
      </w:r>
      <w:r w:rsidR="0064409B">
        <w:br/>
      </w:r>
      <w:r w:rsidRPr="007A0589">
        <w:t>на производстве</w:t>
      </w:r>
      <w:r w:rsidR="0064409B">
        <w:t xml:space="preserve"> стеновых материалов (шлакоблоков, листов асбестоцементных плоских</w:t>
      </w:r>
      <w:r w:rsidRPr="007A0589">
        <w:t>), вяжущих (цемент</w:t>
      </w:r>
      <w:r w:rsidR="0064409B">
        <w:t>а</w:t>
      </w:r>
      <w:r w:rsidRPr="007A0589">
        <w:t>), кровельных материалов (шифер</w:t>
      </w:r>
      <w:r w:rsidR="0064409B">
        <w:t>а</w:t>
      </w:r>
      <w:r w:rsidRPr="007A0589">
        <w:t>), разнообразных изоляционных, облицовочных, отделочных материалов.</w:t>
      </w:r>
    </w:p>
    <w:p w14:paraId="7F49A493" w14:textId="0AB6F9E3" w:rsidR="003A688A" w:rsidRPr="007A0589" w:rsidRDefault="003A688A" w:rsidP="003A688A">
      <w:pPr>
        <w:pStyle w:val="11"/>
        <w:ind w:firstLine="709"/>
        <w:jc w:val="both"/>
      </w:pPr>
      <w:r w:rsidRPr="007A0589">
        <w:t xml:space="preserve">Ведущими предприятиями отрасли по объемам реализации </w:t>
      </w:r>
      <w:r w:rsidR="0064409B">
        <w:br/>
      </w:r>
      <w:r w:rsidRPr="007A0589">
        <w:t xml:space="preserve">и производства готовой продукции являются Филиал № 1 </w:t>
      </w:r>
      <w:r w:rsidR="0064409B">
        <w:br/>
      </w:r>
      <w:r w:rsidRPr="007A0589">
        <w:t>ООО «Пик-Цемент+», ООО «</w:t>
      </w:r>
      <w:proofErr w:type="spellStart"/>
      <w:r w:rsidRPr="007A0589">
        <w:t>Техпром</w:t>
      </w:r>
      <w:proofErr w:type="spellEnd"/>
      <w:r w:rsidRPr="007A0589">
        <w:t>», ООО «</w:t>
      </w:r>
      <w:proofErr w:type="spellStart"/>
      <w:r w:rsidRPr="007A0589">
        <w:t>Атлон</w:t>
      </w:r>
      <w:proofErr w:type="spellEnd"/>
      <w:r w:rsidRPr="007A0589">
        <w:t>», ООО «ТНП «</w:t>
      </w:r>
      <w:proofErr w:type="spellStart"/>
      <w:r w:rsidRPr="007A0589">
        <w:t>Стеан</w:t>
      </w:r>
      <w:proofErr w:type="spellEnd"/>
      <w:r w:rsidRPr="007A0589">
        <w:t xml:space="preserve">», </w:t>
      </w:r>
      <w:r w:rsidR="0064409B">
        <w:br/>
      </w:r>
      <w:r w:rsidRPr="007A0589">
        <w:t>ООО «Гильдия Групп», ЧП «Модус».</w:t>
      </w:r>
    </w:p>
    <w:p w14:paraId="473B8B45" w14:textId="289D3F86" w:rsidR="003A688A" w:rsidRPr="007A0589" w:rsidRDefault="003A688A" w:rsidP="003A688A">
      <w:pPr>
        <w:pStyle w:val="11"/>
        <w:ind w:firstLine="709"/>
        <w:jc w:val="both"/>
      </w:pPr>
      <w:r w:rsidRPr="007A0589">
        <w:t>По итогам работы 2022 года предприятиями отрасли всего произведено продукции на сумму 4247,24 млн руб., в том числе:</w:t>
      </w:r>
    </w:p>
    <w:p w14:paraId="525AB73F" w14:textId="547057FB" w:rsidR="003A688A" w:rsidRPr="007A0589" w:rsidRDefault="00AD1723" w:rsidP="003A688A">
      <w:pPr>
        <w:pStyle w:val="11"/>
        <w:ind w:firstLine="709"/>
        <w:jc w:val="both"/>
      </w:pPr>
      <w:bookmarkStart w:id="33" w:name="bookmark44"/>
      <w:bookmarkEnd w:id="33"/>
      <w:r>
        <w:t>1) </w:t>
      </w:r>
      <w:r w:rsidR="003A688A" w:rsidRPr="007A0589">
        <w:t xml:space="preserve">строительных материалов </w:t>
      </w:r>
      <w:r>
        <w:t>-</w:t>
      </w:r>
      <w:r w:rsidR="0064409B">
        <w:t xml:space="preserve"> 3</w:t>
      </w:r>
      <w:r w:rsidR="003A688A" w:rsidRPr="007A0589">
        <w:t>936,44 млн руб.;</w:t>
      </w:r>
    </w:p>
    <w:p w14:paraId="7D34DC47" w14:textId="37318A73" w:rsidR="003A688A" w:rsidRPr="007A0589" w:rsidRDefault="00AD1723" w:rsidP="003A688A">
      <w:pPr>
        <w:pStyle w:val="11"/>
        <w:ind w:firstLine="709"/>
        <w:jc w:val="both"/>
      </w:pPr>
      <w:bookmarkStart w:id="34" w:name="bookmark45"/>
      <w:bookmarkEnd w:id="34"/>
      <w:r>
        <w:t>2) </w:t>
      </w:r>
      <w:r w:rsidR="003A688A" w:rsidRPr="007A0589">
        <w:t xml:space="preserve">нерудных материалов </w:t>
      </w:r>
      <w:r>
        <w:t>-</w:t>
      </w:r>
      <w:r w:rsidR="003A688A" w:rsidRPr="007A0589">
        <w:t xml:space="preserve"> 310,80 млн руб.</w:t>
      </w:r>
    </w:p>
    <w:p w14:paraId="6FF37B50" w14:textId="5A92BBCF" w:rsidR="003A688A" w:rsidRPr="007A0589" w:rsidRDefault="0064409B" w:rsidP="003A688A">
      <w:pPr>
        <w:pStyle w:val="11"/>
        <w:ind w:firstLine="709"/>
        <w:jc w:val="both"/>
      </w:pPr>
      <w:r>
        <w:t xml:space="preserve">В </w:t>
      </w:r>
      <w:r w:rsidR="003A688A" w:rsidRPr="007A0589">
        <w:t>2022 год</w:t>
      </w:r>
      <w:r>
        <w:t>у</w:t>
      </w:r>
      <w:r w:rsidR="003A688A" w:rsidRPr="007A0589">
        <w:t xml:space="preserve"> реализовано продукции на </w:t>
      </w:r>
      <w:r>
        <w:t>общую сумму 4</w:t>
      </w:r>
      <w:r w:rsidR="003A688A" w:rsidRPr="007A0589">
        <w:t xml:space="preserve">679,79 млн руб., </w:t>
      </w:r>
      <w:r>
        <w:br/>
      </w:r>
      <w:r w:rsidR="003A688A" w:rsidRPr="007A0589">
        <w:t>в том числе:</w:t>
      </w:r>
    </w:p>
    <w:p w14:paraId="6ACE9F13" w14:textId="02992710" w:rsidR="003A688A" w:rsidRPr="007A0589" w:rsidRDefault="00AD1723" w:rsidP="003A688A">
      <w:pPr>
        <w:pStyle w:val="11"/>
        <w:ind w:firstLine="709"/>
        <w:jc w:val="both"/>
      </w:pPr>
      <w:bookmarkStart w:id="35" w:name="bookmark46"/>
      <w:bookmarkEnd w:id="35"/>
      <w:r>
        <w:t>1) </w:t>
      </w:r>
      <w:r w:rsidR="003A688A" w:rsidRPr="007A0589">
        <w:t xml:space="preserve">строительных материалов </w:t>
      </w:r>
      <w:r>
        <w:t>-</w:t>
      </w:r>
      <w:r w:rsidR="003A688A" w:rsidRPr="007A0589">
        <w:t xml:space="preserve"> 4 154,25 млн руб.;</w:t>
      </w:r>
    </w:p>
    <w:p w14:paraId="13B99537" w14:textId="487C36A7" w:rsidR="003A688A" w:rsidRDefault="00AD1723" w:rsidP="003A688A">
      <w:pPr>
        <w:pStyle w:val="11"/>
        <w:ind w:firstLine="709"/>
        <w:jc w:val="both"/>
      </w:pPr>
      <w:bookmarkStart w:id="36" w:name="bookmark47"/>
      <w:bookmarkEnd w:id="36"/>
      <w:r>
        <w:t>2) </w:t>
      </w:r>
      <w:r w:rsidR="003A688A" w:rsidRPr="007A0589">
        <w:t xml:space="preserve">нерудных материалов </w:t>
      </w:r>
      <w:r>
        <w:t>-</w:t>
      </w:r>
      <w:r w:rsidR="003A688A" w:rsidRPr="007A0589">
        <w:t xml:space="preserve"> 525,54 млн руб.</w:t>
      </w:r>
    </w:p>
    <w:p w14:paraId="58D2FCAB" w14:textId="77777777" w:rsidR="00716B52" w:rsidRPr="007A0589" w:rsidRDefault="00716B52" w:rsidP="003A688A">
      <w:pPr>
        <w:pStyle w:val="11"/>
        <w:ind w:firstLine="709"/>
        <w:jc w:val="both"/>
      </w:pPr>
    </w:p>
    <w:p w14:paraId="519E1574" w14:textId="60497418" w:rsidR="003A688A" w:rsidRPr="007A0589" w:rsidRDefault="003A688A" w:rsidP="003A688A">
      <w:pPr>
        <w:pStyle w:val="11"/>
        <w:ind w:firstLine="709"/>
        <w:jc w:val="both"/>
      </w:pPr>
      <w:r w:rsidRPr="007A0589">
        <w:lastRenderedPageBreak/>
        <w:t>В среднем предприятия промышленности строительных и нерудных материалов загружены на 33,5 %.</w:t>
      </w:r>
    </w:p>
    <w:p w14:paraId="1158B29C" w14:textId="75619006" w:rsidR="00AB41CF" w:rsidRPr="007A0589" w:rsidRDefault="00856BA3" w:rsidP="006561E4">
      <w:pPr>
        <w:pStyle w:val="2"/>
        <w:spacing w:before="240" w:after="24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50219519"/>
      <w:bookmarkStart w:id="38" w:name="_Toc16512021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4409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Пищевая промышленность Донецкой Народной Республики</w:t>
      </w:r>
      <w:bookmarkEnd w:id="37"/>
      <w:bookmarkEnd w:id="38"/>
    </w:p>
    <w:p w14:paraId="71DB9F99" w14:textId="2A67D927" w:rsidR="0020127E" w:rsidRPr="007A0589" w:rsidRDefault="001B2CCA" w:rsidP="00095F70">
      <w:pPr>
        <w:pStyle w:val="11"/>
        <w:ind w:firstLine="709"/>
        <w:jc w:val="both"/>
      </w:pPr>
      <w:r w:rsidRPr="007A0589">
        <w:t>Пищевая промышленность Донецкой Народной Республики</w:t>
      </w:r>
      <w:r w:rsidR="00095F70" w:rsidRPr="007A0589">
        <w:t xml:space="preserve"> </w:t>
      </w:r>
      <w:r w:rsidR="00AD1723">
        <w:t>согласн</w:t>
      </w:r>
      <w:r w:rsidR="0020127E" w:rsidRPr="007A0589">
        <w:t>о данным Государственной службы статистики Донецкой Народной Республики в 2022 г</w:t>
      </w:r>
      <w:r w:rsidR="00095F70" w:rsidRPr="007A0589">
        <w:t>оду</w:t>
      </w:r>
      <w:r w:rsidR="0020127E" w:rsidRPr="007A0589">
        <w:t xml:space="preserve"> была представлена 87 предприятиями (без уч</w:t>
      </w:r>
      <w:r w:rsidR="00D85DE5" w:rsidRPr="007A0589">
        <w:t>е</w:t>
      </w:r>
      <w:r w:rsidR="0020127E" w:rsidRPr="007A0589">
        <w:t xml:space="preserve">та индивидуальных предпринимателей), которые осуществляли деятельность в следующих отраслях: хлебопекарная, молокоперерабатывающая, мясоперерабатывающая, мукомольно-крупяная, кондитерская, масложировая, плодоовощная, консервная, пищевкусовая, пивоваренная, </w:t>
      </w:r>
      <w:proofErr w:type="spellStart"/>
      <w:r w:rsidR="0020127E" w:rsidRPr="007A0589">
        <w:t>рыбоперерабатывающая</w:t>
      </w:r>
      <w:proofErr w:type="spellEnd"/>
      <w:r w:rsidR="0020127E" w:rsidRPr="007A0589">
        <w:t xml:space="preserve">, комбикормовая, макаронная, табачная, а также производство безалкогольных напитков и </w:t>
      </w:r>
      <w:r w:rsidR="00095F70" w:rsidRPr="007A0589">
        <w:t>ликеро-водочных</w:t>
      </w:r>
      <w:r w:rsidR="0020127E" w:rsidRPr="007A0589">
        <w:t xml:space="preserve"> изделий. Каждая отрасль объединяет в себе предприятия и производственные мощности, обладающие схожестью выпускаемых продуктов питания, технологий и потребностей, которые </w:t>
      </w:r>
      <w:r w:rsidR="0064409B">
        <w:br/>
      </w:r>
      <w:r w:rsidR="0020127E" w:rsidRPr="007A0589">
        <w:t>она удовлетворяет.</w:t>
      </w:r>
    </w:p>
    <w:p w14:paraId="1186ABEB" w14:textId="6D02814F" w:rsidR="0020127E" w:rsidRPr="007A0589" w:rsidRDefault="0020127E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Объем реализованной продукции в производстве пищевых продуктов, напитков и табачных изделий в 2022 </w:t>
      </w:r>
      <w:r w:rsidR="00095F70" w:rsidRPr="007A0589">
        <w:rPr>
          <w:rFonts w:ascii="Times New Roman" w:hAnsi="Times New Roman" w:cs="Times New Roman"/>
          <w:sz w:val="28"/>
          <w:szCs w:val="28"/>
        </w:rPr>
        <w:t>году</w:t>
      </w:r>
      <w:r w:rsidRPr="007A0589">
        <w:rPr>
          <w:rFonts w:ascii="Times New Roman" w:hAnsi="Times New Roman" w:cs="Times New Roman"/>
          <w:sz w:val="28"/>
          <w:szCs w:val="28"/>
        </w:rPr>
        <w:t xml:space="preserve"> составил 16,0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sz w:val="28"/>
          <w:szCs w:val="28"/>
        </w:rPr>
        <w:t xml:space="preserve">% к объему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>всей реализованной продукции.</w:t>
      </w:r>
    </w:p>
    <w:p w14:paraId="767E093F" w14:textId="521397E7" w:rsidR="0020127E" w:rsidRPr="007A0589" w:rsidRDefault="00095F70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Д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оля продукции, произведенной в Донецкой Народной Республике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в розничном товарообороте </w:t>
      </w:r>
      <w:r w:rsidR="00C32441" w:rsidRPr="007A0589">
        <w:rPr>
          <w:rFonts w:ascii="Times New Roman" w:hAnsi="Times New Roman" w:cs="Times New Roman"/>
          <w:sz w:val="28"/>
          <w:szCs w:val="28"/>
        </w:rPr>
        <w:t>торговых сетей,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составила: яйцо куриное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89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хлебобулочные изделия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76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мука пшеничная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74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мясоколбасные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62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молоко и молочные продукты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55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мясо и птица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40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макаронные изделия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33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сливочное масло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22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%, сыры </w:t>
      </w:r>
      <w:r w:rsidR="00FC4B91">
        <w:rPr>
          <w:rFonts w:ascii="Times New Roman" w:hAnsi="Times New Roman" w:cs="Times New Roman"/>
          <w:sz w:val="28"/>
          <w:szCs w:val="28"/>
        </w:rPr>
        <w:t>-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16</w:t>
      </w:r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 w:rsidR="0020127E" w:rsidRPr="007A0589">
        <w:rPr>
          <w:rFonts w:ascii="Times New Roman" w:hAnsi="Times New Roman" w:cs="Times New Roman"/>
          <w:sz w:val="28"/>
          <w:szCs w:val="28"/>
        </w:rPr>
        <w:t>%.</w:t>
      </w:r>
    </w:p>
    <w:p w14:paraId="3DA8BA7A" w14:textId="38C8F0E9" w:rsidR="0020127E" w:rsidRPr="007A0589" w:rsidRDefault="0020127E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Перспективы развития пищевой промышленности Донецкой Народной Республики для инвесторов</w:t>
      </w:r>
      <w:r w:rsidR="00FC4B91">
        <w:rPr>
          <w:rFonts w:ascii="Times New Roman" w:hAnsi="Times New Roman" w:cs="Times New Roman"/>
          <w:sz w:val="28"/>
          <w:szCs w:val="28"/>
        </w:rPr>
        <w:t xml:space="preserve"> заключаются в</w:t>
      </w:r>
      <w:r w:rsidRPr="007A05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06BB0E" w14:textId="7C316859" w:rsidR="0020127E" w:rsidRPr="007A0589" w:rsidRDefault="00FC4B91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0127E" w:rsidRPr="007A0589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потребления;</w:t>
      </w:r>
    </w:p>
    <w:p w14:paraId="5642CEAB" w14:textId="0E7D0EE1" w:rsidR="0020127E" w:rsidRPr="007A0589" w:rsidRDefault="00FC4B91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0127E" w:rsidRPr="007A058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новых продуктов;</w:t>
      </w:r>
    </w:p>
    <w:p w14:paraId="5BFF5401" w14:textId="6EB07A9E" w:rsidR="0020127E" w:rsidRPr="007A0589" w:rsidRDefault="00FC4B91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0127E" w:rsidRPr="007A058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экспортного потенциала;</w:t>
      </w:r>
    </w:p>
    <w:p w14:paraId="6D469B0E" w14:textId="035CF809" w:rsidR="0020127E" w:rsidRPr="007A0589" w:rsidRDefault="00FC4B91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0127E" w:rsidRPr="007A058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производительности и эффективности;</w:t>
      </w:r>
    </w:p>
    <w:p w14:paraId="556F2F75" w14:textId="20A435D5" w:rsidR="00815377" w:rsidRPr="007A0589" w:rsidRDefault="00FC4B91" w:rsidP="0081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0127E" w:rsidRPr="007A0589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127E" w:rsidRPr="007A0589">
        <w:rPr>
          <w:rFonts w:ascii="Times New Roman" w:hAnsi="Times New Roman" w:cs="Times New Roman"/>
          <w:sz w:val="28"/>
          <w:szCs w:val="28"/>
        </w:rPr>
        <w:t xml:space="preserve"> со </w:t>
      </w:r>
      <w:r w:rsidR="0020127E" w:rsidRPr="00BA62B9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BD4508" w:rsidRPr="00BA62B9">
        <w:rPr>
          <w:rFonts w:ascii="Times New Roman" w:hAnsi="Times New Roman" w:cs="Times New Roman"/>
          <w:sz w:val="28"/>
          <w:szCs w:val="28"/>
        </w:rPr>
        <w:t>П</w:t>
      </w:r>
      <w:r w:rsidR="0020127E" w:rsidRPr="00BA62B9">
        <w:rPr>
          <w:rFonts w:ascii="Times New Roman" w:hAnsi="Times New Roman" w:cs="Times New Roman"/>
          <w:sz w:val="28"/>
          <w:szCs w:val="28"/>
        </w:rPr>
        <w:t>равительства</w:t>
      </w:r>
      <w:r w:rsidR="00BD4508" w:rsidRPr="00BA62B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20127E" w:rsidRPr="007A0589">
        <w:rPr>
          <w:rFonts w:ascii="Times New Roman" w:hAnsi="Times New Roman" w:cs="Times New Roman"/>
          <w:sz w:val="28"/>
          <w:szCs w:val="28"/>
        </w:rPr>
        <w:t>.</w:t>
      </w:r>
    </w:p>
    <w:p w14:paraId="76D94B33" w14:textId="19C33912" w:rsidR="00AB41CF" w:rsidRPr="007A0589" w:rsidRDefault="00856BA3" w:rsidP="006561E4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50219520"/>
      <w:bookmarkStart w:id="40" w:name="_Toc16512021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409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AB41CF" w:rsidRPr="007A0589">
        <w:rPr>
          <w:rFonts w:ascii="Times New Roman" w:hAnsi="Times New Roman" w:cs="Times New Roman"/>
          <w:color w:val="auto"/>
          <w:sz w:val="28"/>
          <w:szCs w:val="28"/>
        </w:rPr>
        <w:t>Сельское и рыбное хозяйство Донецкой Народной Республики</w:t>
      </w:r>
      <w:bookmarkEnd w:id="39"/>
      <w:bookmarkEnd w:id="40"/>
    </w:p>
    <w:p w14:paraId="19A4331F" w14:textId="2D20BB8D" w:rsidR="006D6548" w:rsidRPr="007A0589" w:rsidRDefault="001B2CCA" w:rsidP="00B3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938EC" w:rsidRPr="007A0589">
        <w:rPr>
          <w:rFonts w:ascii="Times New Roman" w:hAnsi="Times New Roman" w:cs="Times New Roman"/>
          <w:sz w:val="28"/>
          <w:szCs w:val="28"/>
        </w:rPr>
        <w:t>и рыбное хозяйство Донецкой Народной Республики</w:t>
      </w:r>
      <w:r w:rsidR="00B36A48"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6D6548" w:rsidRPr="007A0589">
        <w:rPr>
          <w:rFonts w:ascii="Times New Roman" w:hAnsi="Times New Roman" w:cs="Times New Roman"/>
          <w:sz w:val="28"/>
          <w:szCs w:val="28"/>
        </w:rPr>
        <w:t>явля</w:t>
      </w:r>
      <w:r w:rsidR="00B36A48" w:rsidRPr="007A0589">
        <w:rPr>
          <w:rFonts w:ascii="Times New Roman" w:hAnsi="Times New Roman" w:cs="Times New Roman"/>
          <w:sz w:val="28"/>
          <w:szCs w:val="28"/>
        </w:rPr>
        <w:t>ю</w:t>
      </w:r>
      <w:r w:rsidR="006D6548" w:rsidRPr="007A0589">
        <w:rPr>
          <w:rFonts w:ascii="Times New Roman" w:hAnsi="Times New Roman" w:cs="Times New Roman"/>
          <w:sz w:val="28"/>
          <w:szCs w:val="28"/>
        </w:rPr>
        <w:t>тся базов</w:t>
      </w:r>
      <w:r w:rsidR="00B36A48" w:rsidRPr="007A0589">
        <w:rPr>
          <w:rFonts w:ascii="Times New Roman" w:hAnsi="Times New Roman" w:cs="Times New Roman"/>
          <w:sz w:val="28"/>
          <w:szCs w:val="28"/>
        </w:rPr>
        <w:t>ыми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B36A48" w:rsidRPr="007A0589">
        <w:rPr>
          <w:rFonts w:ascii="Times New Roman" w:hAnsi="Times New Roman" w:cs="Times New Roman"/>
          <w:sz w:val="28"/>
          <w:szCs w:val="28"/>
        </w:rPr>
        <w:t>ями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комплекса, обеспечивающ</w:t>
      </w:r>
      <w:r w:rsidR="00B36A48" w:rsidRPr="007A0589">
        <w:rPr>
          <w:rFonts w:ascii="Times New Roman" w:hAnsi="Times New Roman" w:cs="Times New Roman"/>
          <w:sz w:val="28"/>
          <w:szCs w:val="28"/>
        </w:rPr>
        <w:t>ими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продовольственную и экономическую безопасность региона.</w:t>
      </w:r>
    </w:p>
    <w:p w14:paraId="6F6C010D" w14:textId="77820B02" w:rsidR="006D6548" w:rsidRPr="007A0589" w:rsidRDefault="0064409B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589">
        <w:rPr>
          <w:rFonts w:ascii="Times New Roman" w:hAnsi="Times New Roman" w:cs="Times New Roman"/>
          <w:sz w:val="28"/>
          <w:szCs w:val="28"/>
        </w:rPr>
        <w:t>.11.1.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Сельское хозяйство Донецкой Народной Республики представлено </w:t>
      </w:r>
      <w:r w:rsidR="00FC4B91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6D6548" w:rsidRPr="007A0589">
        <w:rPr>
          <w:rFonts w:ascii="Times New Roman" w:hAnsi="Times New Roman" w:cs="Times New Roman"/>
          <w:sz w:val="28"/>
          <w:szCs w:val="28"/>
        </w:rPr>
        <w:t>подотраслями</w:t>
      </w:r>
      <w:r w:rsidR="00FC4B91">
        <w:rPr>
          <w:rFonts w:ascii="Times New Roman" w:hAnsi="Times New Roman" w:cs="Times New Roman"/>
          <w:sz w:val="28"/>
          <w:szCs w:val="28"/>
        </w:rPr>
        <w:t>, как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растениеводство</w:t>
      </w:r>
      <w:r w:rsidR="00FC4B91">
        <w:rPr>
          <w:rFonts w:ascii="Times New Roman" w:hAnsi="Times New Roman" w:cs="Times New Roman"/>
          <w:sz w:val="28"/>
          <w:szCs w:val="28"/>
        </w:rPr>
        <w:t xml:space="preserve"> и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животноводство</w:t>
      </w:r>
      <w:r w:rsidR="00FC4B91">
        <w:rPr>
          <w:rFonts w:ascii="Times New Roman" w:hAnsi="Times New Roman" w:cs="Times New Roman"/>
          <w:sz w:val="28"/>
          <w:szCs w:val="28"/>
        </w:rPr>
        <w:t>,</w:t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6548" w:rsidRPr="007A0589">
        <w:rPr>
          <w:rFonts w:ascii="Times New Roman" w:hAnsi="Times New Roman" w:cs="Times New Roman"/>
          <w:sz w:val="28"/>
          <w:szCs w:val="28"/>
        </w:rPr>
        <w:t xml:space="preserve">и специализируется на выращивании зерновых и зернобобовых, технических (масличных), кормовых и овощебахчевых культур, </w:t>
      </w:r>
      <w:r w:rsidR="00FC4B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D6548" w:rsidRPr="007A0589">
        <w:rPr>
          <w:rFonts w:ascii="Times New Roman" w:hAnsi="Times New Roman" w:cs="Times New Roman"/>
          <w:sz w:val="28"/>
          <w:szCs w:val="28"/>
        </w:rPr>
        <w:t>на производстве мя</w:t>
      </w:r>
      <w:r>
        <w:rPr>
          <w:rFonts w:ascii="Times New Roman" w:hAnsi="Times New Roman" w:cs="Times New Roman"/>
          <w:sz w:val="28"/>
          <w:szCs w:val="28"/>
        </w:rPr>
        <w:t>са скота и птицы, молока и яиц.</w:t>
      </w:r>
    </w:p>
    <w:p w14:paraId="1A6DFE63" w14:textId="3062A8D9" w:rsidR="006D6548" w:rsidRDefault="006D6548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По итогам 2022 года в </w:t>
      </w:r>
      <w:r w:rsidR="00405413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Pr="007A0589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64409B">
        <w:rPr>
          <w:rFonts w:ascii="Times New Roman" w:hAnsi="Times New Roman" w:cs="Times New Roman"/>
          <w:sz w:val="28"/>
          <w:szCs w:val="28"/>
        </w:rPr>
        <w:t>функционирует</w:t>
      </w:r>
      <w:r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FC4B9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4409B">
        <w:rPr>
          <w:rFonts w:ascii="Times New Roman" w:hAnsi="Times New Roman" w:cs="Times New Roman"/>
          <w:sz w:val="28"/>
          <w:szCs w:val="28"/>
        </w:rPr>
        <w:t>1</w:t>
      </w:r>
      <w:r w:rsidRPr="007A0589">
        <w:rPr>
          <w:rFonts w:ascii="Times New Roman" w:hAnsi="Times New Roman" w:cs="Times New Roman"/>
          <w:sz w:val="28"/>
          <w:szCs w:val="28"/>
        </w:rPr>
        <w:t xml:space="preserve">290 </w:t>
      </w:r>
      <w:r w:rsidR="00FC4B91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Pr="007A0589">
        <w:rPr>
          <w:rFonts w:ascii="Times New Roman" w:hAnsi="Times New Roman" w:cs="Times New Roman"/>
          <w:sz w:val="28"/>
          <w:szCs w:val="28"/>
        </w:rPr>
        <w:t>субъектов в сфере растениеводства и 195 в сфере животноводства.</w:t>
      </w:r>
    </w:p>
    <w:p w14:paraId="7E882A79" w14:textId="77777777" w:rsidR="006561E4" w:rsidRPr="007A0589" w:rsidRDefault="006561E4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1893E" w14:textId="26F94308" w:rsidR="00B04275" w:rsidRPr="007A0589" w:rsidRDefault="00B04275" w:rsidP="00B04275">
      <w:pPr>
        <w:pStyle w:val="11"/>
        <w:spacing w:line="257" w:lineRule="auto"/>
        <w:ind w:firstLine="700"/>
        <w:jc w:val="both"/>
      </w:pPr>
      <w:r w:rsidRPr="007A0589">
        <w:lastRenderedPageBreak/>
        <w:t xml:space="preserve">В 2022 году общая посевная площадь </w:t>
      </w:r>
      <w:r w:rsidR="00FC4B91">
        <w:t xml:space="preserve">Донецкой Народной </w:t>
      </w:r>
      <w:r w:rsidRPr="007A0589">
        <w:t xml:space="preserve">Республики </w:t>
      </w:r>
      <w:r w:rsidR="0064409B">
        <w:br/>
      </w:r>
      <w:r w:rsidRPr="007A0589">
        <w:t>в хозяйствах всех категорий составила 491,9 тыс. га, валовой сбор урожая зерновых и зернобобовых культур в сельскохозяйственных организациях, крестьянских (фермерских) хозяйствах и у физических лиц</w:t>
      </w:r>
      <w:r w:rsidR="00FC4B91">
        <w:t xml:space="preserve"> </w:t>
      </w:r>
      <w:r w:rsidRPr="007A0589">
        <w:t>-</w:t>
      </w:r>
      <w:r w:rsidR="00FC4B91">
        <w:t xml:space="preserve"> </w:t>
      </w:r>
      <w:r w:rsidRPr="007A0589">
        <w:t xml:space="preserve">предпринимателей (индивидуальных предпринимателей) </w:t>
      </w:r>
      <w:r w:rsidR="0064409B">
        <w:t>достиг показателя</w:t>
      </w:r>
      <w:r w:rsidRPr="007A0589">
        <w:t xml:space="preserve"> 733,8 тыс. т, технических (масличных) культур </w:t>
      </w:r>
      <w:r w:rsidR="00FC4B91">
        <w:t xml:space="preserve">- </w:t>
      </w:r>
      <w:r w:rsidRPr="007A0589">
        <w:t>163,4 тыс. т, картофеля и овощебахчевых культур (вкл</w:t>
      </w:r>
      <w:r w:rsidR="00FC4B91">
        <w:t>ючая</w:t>
      </w:r>
      <w:r w:rsidRPr="007A0589">
        <w:t xml:space="preserve"> овощи закрытого грунта) </w:t>
      </w:r>
      <w:r w:rsidR="00FC4B91">
        <w:t>-</w:t>
      </w:r>
      <w:r w:rsidRPr="007A0589">
        <w:t xml:space="preserve"> 6,2 тыс. т.</w:t>
      </w:r>
    </w:p>
    <w:p w14:paraId="0FEAD283" w14:textId="19340501" w:rsidR="00B04275" w:rsidRPr="007A0589" w:rsidRDefault="00FC4B91" w:rsidP="00B04275">
      <w:pPr>
        <w:pStyle w:val="11"/>
        <w:spacing w:line="257" w:lineRule="auto"/>
        <w:ind w:firstLine="700"/>
        <w:jc w:val="both"/>
      </w:pPr>
      <w:r>
        <w:t>По состоянию н</w:t>
      </w:r>
      <w:r w:rsidR="00B04275" w:rsidRPr="007A0589">
        <w:t xml:space="preserve">а конец 2022 года численность поголовья крупного рогатого скота </w:t>
      </w:r>
      <w:r w:rsidR="00B04275" w:rsidRPr="009A798F">
        <w:t>сельскохозяйственных предприяти</w:t>
      </w:r>
      <w:r w:rsidR="009A3189" w:rsidRPr="009A798F">
        <w:t>й</w:t>
      </w:r>
      <w:r w:rsidR="00B04275" w:rsidRPr="009A798F">
        <w:t xml:space="preserve"> и </w:t>
      </w:r>
      <w:r w:rsidR="00405413">
        <w:t>у индивидуальных предпринимателей</w:t>
      </w:r>
      <w:r w:rsidR="00B04275" w:rsidRPr="007A0589">
        <w:t xml:space="preserve"> составила 19,9 тыс. голов, поголовья свиней </w:t>
      </w:r>
      <w:r w:rsidR="003F02CF">
        <w:t>-</w:t>
      </w:r>
      <w:r w:rsidR="00B04275" w:rsidRPr="007A0589">
        <w:t xml:space="preserve"> </w:t>
      </w:r>
      <w:r w:rsidR="0064409B">
        <w:br/>
      </w:r>
      <w:r w:rsidR="00B04275" w:rsidRPr="007A0589">
        <w:t xml:space="preserve">39,1 тыс. голов, овец и коз </w:t>
      </w:r>
      <w:r w:rsidR="003F02CF">
        <w:t>-</w:t>
      </w:r>
      <w:r w:rsidR="00B04275" w:rsidRPr="007A0589">
        <w:t xml:space="preserve"> 4,2 тыс. голов, птицы всех видов </w:t>
      </w:r>
      <w:r w:rsidR="003F02CF">
        <w:t>-</w:t>
      </w:r>
      <w:r w:rsidR="00B04275" w:rsidRPr="007A0589">
        <w:t xml:space="preserve"> </w:t>
      </w:r>
      <w:r w:rsidR="0064409B">
        <w:br/>
        <w:t>3</w:t>
      </w:r>
      <w:r w:rsidR="00B04275" w:rsidRPr="007A0589">
        <w:t>546,4 тыс. голов.</w:t>
      </w:r>
    </w:p>
    <w:p w14:paraId="27C5FDD4" w14:textId="52ED5392" w:rsidR="0032440D" w:rsidRPr="007A0589" w:rsidRDefault="00856BA3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E43" w:rsidRPr="007A0589">
        <w:rPr>
          <w:rFonts w:ascii="Times New Roman" w:hAnsi="Times New Roman" w:cs="Times New Roman"/>
          <w:sz w:val="28"/>
          <w:szCs w:val="28"/>
        </w:rPr>
        <w:t>.1</w:t>
      </w:r>
      <w:r w:rsidR="003A688A" w:rsidRPr="007A0589">
        <w:rPr>
          <w:rFonts w:ascii="Times New Roman" w:hAnsi="Times New Roman" w:cs="Times New Roman"/>
          <w:sz w:val="28"/>
          <w:szCs w:val="28"/>
        </w:rPr>
        <w:t>1</w:t>
      </w:r>
      <w:r w:rsidR="0064409B">
        <w:rPr>
          <w:rFonts w:ascii="Times New Roman" w:hAnsi="Times New Roman" w:cs="Times New Roman"/>
          <w:sz w:val="28"/>
          <w:szCs w:val="28"/>
        </w:rPr>
        <w:t>.2. </w:t>
      </w:r>
      <w:r w:rsidR="0032440D" w:rsidRPr="007A0589">
        <w:rPr>
          <w:rFonts w:ascii="Times New Roman" w:hAnsi="Times New Roman" w:cs="Times New Roman"/>
          <w:sz w:val="28"/>
          <w:szCs w:val="28"/>
        </w:rPr>
        <w:t xml:space="preserve">Рыбохозяйственная отрасль Донецкой Народной Республики также способствует обеспечению продовольственной безопасности </w:t>
      </w:r>
      <w:r w:rsidR="003F02CF">
        <w:rPr>
          <w:rFonts w:ascii="Times New Roman" w:hAnsi="Times New Roman" w:cs="Times New Roman"/>
          <w:sz w:val="28"/>
          <w:szCs w:val="28"/>
        </w:rPr>
        <w:t>региона</w:t>
      </w:r>
      <w:r w:rsidR="003F02CF"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="0032440D" w:rsidRPr="007A0589">
        <w:rPr>
          <w:rFonts w:ascii="Times New Roman" w:hAnsi="Times New Roman" w:cs="Times New Roman"/>
          <w:sz w:val="28"/>
          <w:szCs w:val="28"/>
        </w:rPr>
        <w:t xml:space="preserve">и в 2022 </w:t>
      </w:r>
      <w:r w:rsidR="00B36A48" w:rsidRPr="007A0589">
        <w:rPr>
          <w:rFonts w:ascii="Times New Roman" w:hAnsi="Times New Roman" w:cs="Times New Roman"/>
          <w:sz w:val="28"/>
          <w:szCs w:val="28"/>
        </w:rPr>
        <w:t>году</w:t>
      </w:r>
      <w:r w:rsidR="0032440D" w:rsidRPr="007A0589">
        <w:rPr>
          <w:rFonts w:ascii="Times New Roman" w:hAnsi="Times New Roman" w:cs="Times New Roman"/>
          <w:sz w:val="28"/>
          <w:szCs w:val="28"/>
        </w:rPr>
        <w:t xml:space="preserve"> была представлена 146 действующими предприятиями, осуществляющими деятельность в сфере любительского и спортивного рыболовства, прибрежного (промыслового) рыболовства и аквакультуры.</w:t>
      </w:r>
    </w:p>
    <w:p w14:paraId="71A76C5A" w14:textId="75ABEE03" w:rsidR="0032440D" w:rsidRPr="007A0589" w:rsidRDefault="0032440D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Вылов водных биоресурсов осуществляется во внутренних водных объектах и в акватории Азовского моря, прилегающей к территории Донецкой Народной Республики (Азово-Черноморский бассейн). Основными промысловыми видами водных биоресурсов во внутренних водных объектах являются карп, толстолобик, амур белый и карась серебряный. В акватории Азовского моря к основным промысловым видам относятся бычок, сельдь азово-черноморская, хамса, </w:t>
      </w:r>
      <w:proofErr w:type="spellStart"/>
      <w:r w:rsidRPr="007A0589">
        <w:rPr>
          <w:rFonts w:ascii="Times New Roman" w:hAnsi="Times New Roman" w:cs="Times New Roman"/>
          <w:sz w:val="28"/>
          <w:szCs w:val="28"/>
        </w:rPr>
        <w:t>пиленгас</w:t>
      </w:r>
      <w:proofErr w:type="spellEnd"/>
      <w:r w:rsidRPr="007A0589">
        <w:rPr>
          <w:rFonts w:ascii="Times New Roman" w:hAnsi="Times New Roman" w:cs="Times New Roman"/>
          <w:sz w:val="28"/>
          <w:szCs w:val="28"/>
        </w:rPr>
        <w:t xml:space="preserve">, тюлька и прочее (креветка азовская,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 xml:space="preserve">лещ, камбала-калкан, </w:t>
      </w:r>
      <w:proofErr w:type="spellStart"/>
      <w:r w:rsidRPr="007A0589">
        <w:rPr>
          <w:rFonts w:ascii="Times New Roman" w:hAnsi="Times New Roman" w:cs="Times New Roman"/>
          <w:sz w:val="28"/>
          <w:szCs w:val="28"/>
        </w:rPr>
        <w:t>атерина</w:t>
      </w:r>
      <w:proofErr w:type="spellEnd"/>
      <w:r w:rsidRPr="007A0589">
        <w:rPr>
          <w:rFonts w:ascii="Times New Roman" w:hAnsi="Times New Roman" w:cs="Times New Roman"/>
          <w:sz w:val="28"/>
          <w:szCs w:val="28"/>
        </w:rPr>
        <w:t>).</w:t>
      </w:r>
    </w:p>
    <w:p w14:paraId="30669EE2" w14:textId="53FA05D2" w:rsidR="00B36A48" w:rsidRPr="007A0589" w:rsidRDefault="008938EC" w:rsidP="00B36A4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В 2022 </w:t>
      </w:r>
      <w:r w:rsidR="0054469E" w:rsidRPr="007A0589">
        <w:rPr>
          <w:rFonts w:ascii="Times New Roman" w:hAnsi="Times New Roman" w:cs="Times New Roman"/>
          <w:sz w:val="28"/>
          <w:szCs w:val="28"/>
        </w:rPr>
        <w:t>году</w:t>
      </w:r>
      <w:r w:rsidRPr="007A0589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 было выловлено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 xml:space="preserve">910,8 т водных биоресурсов, в том числе 95,8 т во внутренних водоемах, </w:t>
      </w:r>
      <w:r w:rsidR="0064409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>815,0</w:t>
      </w:r>
      <w:r w:rsidR="003F02CF">
        <w:rPr>
          <w:rFonts w:ascii="Times New Roman" w:hAnsi="Times New Roman" w:cs="Times New Roman"/>
          <w:sz w:val="28"/>
          <w:szCs w:val="28"/>
        </w:rPr>
        <w:t xml:space="preserve"> -</w:t>
      </w:r>
      <w:r w:rsidRPr="007A0589">
        <w:rPr>
          <w:rFonts w:ascii="Times New Roman" w:hAnsi="Times New Roman" w:cs="Times New Roman"/>
          <w:sz w:val="28"/>
          <w:szCs w:val="28"/>
        </w:rPr>
        <w:t xml:space="preserve"> в акватории Азовского моря.</w:t>
      </w:r>
    </w:p>
    <w:p w14:paraId="7430B491" w14:textId="4FF1882A" w:rsidR="0040642C" w:rsidRPr="007A0589" w:rsidRDefault="00856BA3" w:rsidP="006561E4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50219521"/>
      <w:bookmarkStart w:id="42" w:name="_Toc165120212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409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Характеристика трудовых ресурсов</w:t>
      </w:r>
      <w:bookmarkEnd w:id="41"/>
      <w:bookmarkEnd w:id="42"/>
    </w:p>
    <w:p w14:paraId="0CCE51C1" w14:textId="0001A527" w:rsidR="00863003" w:rsidRPr="0064409B" w:rsidRDefault="00863003" w:rsidP="008630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 xml:space="preserve">Одним из основных условий развития всех секторов экономики является наличие высококвалифицированных технических, производственных кадров </w:t>
      </w:r>
      <w:r w:rsidR="0064409B" w:rsidRPr="0064409B">
        <w:rPr>
          <w:rFonts w:ascii="Times New Roman" w:hAnsi="Times New Roman" w:cs="Times New Roman"/>
          <w:sz w:val="28"/>
          <w:szCs w:val="28"/>
        </w:rPr>
        <w:br/>
      </w:r>
      <w:r w:rsidRPr="0064409B">
        <w:rPr>
          <w:rFonts w:ascii="Times New Roman" w:hAnsi="Times New Roman" w:cs="Times New Roman"/>
          <w:sz w:val="28"/>
          <w:szCs w:val="28"/>
        </w:rPr>
        <w:t>и управленцев.</w:t>
      </w:r>
    </w:p>
    <w:p w14:paraId="37CD3707" w14:textId="31935C49" w:rsidR="00863003" w:rsidRPr="0064409B" w:rsidRDefault="00863003" w:rsidP="008630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 в Донецкой Народной Республике реализуют 111 образовательных организаций.</w:t>
      </w:r>
    </w:p>
    <w:p w14:paraId="7CD48244" w14:textId="5A29803D" w:rsidR="00863003" w:rsidRPr="0064409B" w:rsidRDefault="00863003" w:rsidP="00863003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 xml:space="preserve">Подготовка кадров осуществляется согласно 33 направлениям </w:t>
      </w:r>
      <w:r w:rsidR="0064409B" w:rsidRPr="0064409B">
        <w:rPr>
          <w:rFonts w:ascii="Times New Roman" w:hAnsi="Times New Roman" w:cs="Times New Roman"/>
          <w:sz w:val="28"/>
          <w:szCs w:val="28"/>
        </w:rPr>
        <w:br/>
      </w:r>
      <w:r w:rsidRPr="0064409B">
        <w:rPr>
          <w:rFonts w:ascii="Times New Roman" w:hAnsi="Times New Roman" w:cs="Times New Roman"/>
          <w:sz w:val="28"/>
          <w:szCs w:val="28"/>
        </w:rPr>
        <w:t>по 106 специальностям и 54 профессиям.</w:t>
      </w:r>
    </w:p>
    <w:p w14:paraId="7F966356" w14:textId="05299169" w:rsidR="00863003" w:rsidRPr="007A0589" w:rsidRDefault="00863003" w:rsidP="00863003">
      <w:pPr>
        <w:pStyle w:val="11"/>
        <w:tabs>
          <w:tab w:val="left" w:pos="2875"/>
        </w:tabs>
        <w:ind w:firstLine="760"/>
        <w:jc w:val="both"/>
      </w:pPr>
      <w:r w:rsidRPr="007A0589">
        <w:t xml:space="preserve">Все образовательные программы реализуются в тесной взаимосвязи </w:t>
      </w:r>
      <w:r w:rsidR="0064409B">
        <w:br/>
      </w:r>
      <w:r w:rsidRPr="007A0589">
        <w:t>с работодателями: программы согласовываются с представителями предприятий, вариативная часть программ формируется по запросу организаций реального сектора экономики, производственная практика реализуется на базовых предприятиях.</w:t>
      </w:r>
    </w:p>
    <w:p w14:paraId="644EA14D" w14:textId="4799B4E2" w:rsidR="00863003" w:rsidRPr="007A0589" w:rsidRDefault="00863003" w:rsidP="00863003">
      <w:pPr>
        <w:pStyle w:val="11"/>
        <w:tabs>
          <w:tab w:val="left" w:pos="2875"/>
        </w:tabs>
        <w:ind w:firstLine="760"/>
        <w:jc w:val="both"/>
      </w:pPr>
      <w:r w:rsidRPr="007A0589">
        <w:t>Подготовку специалистов с высшим образованием на территории Донецкой Народной Республики осуществляют 17 образовательных организаций высшего образования.</w:t>
      </w:r>
    </w:p>
    <w:p w14:paraId="378F0022" w14:textId="0230A782" w:rsidR="00863003" w:rsidRPr="007A0589" w:rsidRDefault="00863003" w:rsidP="00863003">
      <w:pPr>
        <w:pStyle w:val="11"/>
        <w:tabs>
          <w:tab w:val="left" w:pos="2875"/>
        </w:tabs>
        <w:ind w:firstLine="760"/>
        <w:jc w:val="both"/>
      </w:pPr>
      <w:r w:rsidRPr="007A0589">
        <w:lastRenderedPageBreak/>
        <w:t>Для ведения бизнеса образовательные организации высшего образования</w:t>
      </w:r>
      <w:r w:rsidR="00B36A48" w:rsidRPr="007A0589">
        <w:t xml:space="preserve"> </w:t>
      </w:r>
      <w:r w:rsidR="00FB0E76">
        <w:t>осуществляют подготовку</w:t>
      </w:r>
      <w:r w:rsidRPr="007A0589">
        <w:t xml:space="preserve"> специалистов высокой квалификации </w:t>
      </w:r>
      <w:r w:rsidR="00FB0E76">
        <w:br/>
      </w:r>
      <w:r w:rsidRPr="007A0589">
        <w:t xml:space="preserve">для всех отраслей экономики региона. Реализуются более 450 направлений подготовки, более 60 специальностей и более 20 профессий. </w:t>
      </w:r>
    </w:p>
    <w:p w14:paraId="0404E72E" w14:textId="3721F819" w:rsidR="00863003" w:rsidRPr="007A0589" w:rsidRDefault="00863003" w:rsidP="00863003">
      <w:pPr>
        <w:pStyle w:val="11"/>
        <w:tabs>
          <w:tab w:val="left" w:pos="2875"/>
        </w:tabs>
        <w:ind w:firstLine="760"/>
        <w:jc w:val="both"/>
      </w:pPr>
      <w:r w:rsidRPr="007A0589">
        <w:t xml:space="preserve">Благодаря тесному взаимодействию </w:t>
      </w:r>
      <w:r w:rsidR="00FA6CE5">
        <w:t xml:space="preserve">образовательных организаций высшего образования </w:t>
      </w:r>
      <w:r w:rsidRPr="007A0589">
        <w:t>с производственными предприятиями обеспечивается трудоустройств</w:t>
      </w:r>
      <w:r w:rsidR="00FA6CE5">
        <w:t>о</w:t>
      </w:r>
      <w:r w:rsidRPr="007A0589">
        <w:t xml:space="preserve"> выпускников.</w:t>
      </w:r>
    </w:p>
    <w:p w14:paraId="4B25867C" w14:textId="1F96D6EF" w:rsidR="00863003" w:rsidRPr="007A0589" w:rsidRDefault="00E97A92" w:rsidP="00863003">
      <w:pPr>
        <w:pStyle w:val="11"/>
        <w:tabs>
          <w:tab w:val="left" w:pos="2875"/>
        </w:tabs>
        <w:ind w:firstLine="760"/>
        <w:jc w:val="both"/>
      </w:pPr>
      <w:r w:rsidRPr="007A0589">
        <w:t xml:space="preserve">Среднесписочная численность </w:t>
      </w:r>
      <w:r w:rsidR="00863003" w:rsidRPr="007A0589">
        <w:t xml:space="preserve">занятых </w:t>
      </w:r>
      <w:r w:rsidRPr="007A0589">
        <w:t xml:space="preserve">в 2022 году </w:t>
      </w:r>
      <w:r w:rsidR="00863003" w:rsidRPr="007A0589">
        <w:t xml:space="preserve">сложилась </w:t>
      </w:r>
      <w:r w:rsidR="00FB0E76">
        <w:br/>
      </w:r>
      <w:r w:rsidR="00863003" w:rsidRPr="007A0589">
        <w:t>в следующих отраслях экономики:</w:t>
      </w:r>
    </w:p>
    <w:p w14:paraId="79A5146A" w14:textId="2D379C18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1) </w:t>
      </w:r>
      <w:r w:rsidR="00863003" w:rsidRPr="007A0589">
        <w:t xml:space="preserve">в промышленном производстве </w:t>
      </w:r>
      <w:r>
        <w:t>-</w:t>
      </w:r>
      <w:r w:rsidR="00863003" w:rsidRPr="007A0589">
        <w:t xml:space="preserve"> 31,</w:t>
      </w:r>
      <w:r w:rsidR="00E97A92" w:rsidRPr="007A0589">
        <w:t>4</w:t>
      </w:r>
      <w:r w:rsidR="00863003" w:rsidRPr="007A0589">
        <w:t xml:space="preserve"> %;</w:t>
      </w:r>
    </w:p>
    <w:p w14:paraId="4D0D30C0" w14:textId="496C035C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2) </w:t>
      </w:r>
      <w:r w:rsidR="00863003" w:rsidRPr="007A0589">
        <w:t xml:space="preserve">в сфере образования </w:t>
      </w:r>
      <w:r>
        <w:t>-</w:t>
      </w:r>
      <w:r w:rsidR="00863003" w:rsidRPr="007A0589">
        <w:t xml:space="preserve"> 18,</w:t>
      </w:r>
      <w:r w:rsidR="00E97A92" w:rsidRPr="007A0589">
        <w:t>3</w:t>
      </w:r>
      <w:r w:rsidR="00863003" w:rsidRPr="007A0589">
        <w:t>5 %;</w:t>
      </w:r>
    </w:p>
    <w:p w14:paraId="0E14148A" w14:textId="78C044D9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3) </w:t>
      </w:r>
      <w:r w:rsidR="00863003" w:rsidRPr="007A0589">
        <w:t xml:space="preserve">в учреждениях здравоохранения и предоставления социальной </w:t>
      </w:r>
      <w:r w:rsidR="00FB0E76">
        <w:br/>
      </w:r>
      <w:r w:rsidR="00863003" w:rsidRPr="007A0589">
        <w:t xml:space="preserve">помощи </w:t>
      </w:r>
      <w:r>
        <w:t>-</w:t>
      </w:r>
      <w:r w:rsidR="00863003" w:rsidRPr="007A0589">
        <w:t xml:space="preserve"> </w:t>
      </w:r>
      <w:r w:rsidR="00E97A92" w:rsidRPr="007A0589">
        <w:t>15</w:t>
      </w:r>
      <w:r w:rsidR="00863003" w:rsidRPr="007A0589">
        <w:t>,</w:t>
      </w:r>
      <w:r w:rsidR="00E97A92" w:rsidRPr="007A0589">
        <w:t>99</w:t>
      </w:r>
      <w:r w:rsidR="00863003" w:rsidRPr="007A0589">
        <w:t xml:space="preserve"> %;</w:t>
      </w:r>
    </w:p>
    <w:p w14:paraId="33649CFE" w14:textId="0820F7D8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4) </w:t>
      </w:r>
      <w:r w:rsidR="00863003" w:rsidRPr="007A0589">
        <w:t xml:space="preserve">в сфере государственного управления и обороны </w:t>
      </w:r>
      <w:r>
        <w:t>-</w:t>
      </w:r>
      <w:r w:rsidR="00863003" w:rsidRPr="007A0589">
        <w:t xml:space="preserve"> </w:t>
      </w:r>
      <w:r w:rsidR="00E97A92" w:rsidRPr="007A0589">
        <w:t>6,85</w:t>
      </w:r>
      <w:r w:rsidR="00863003" w:rsidRPr="007A0589">
        <w:t xml:space="preserve"> %;</w:t>
      </w:r>
    </w:p>
    <w:p w14:paraId="35E79238" w14:textId="73D0D2C9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5) </w:t>
      </w:r>
      <w:r w:rsidR="00863003" w:rsidRPr="007A0589">
        <w:t xml:space="preserve">в организациях оптовой и розничной торговли, ремонта автотранспортных средств и мотоциклов </w:t>
      </w:r>
      <w:r>
        <w:t>-</w:t>
      </w:r>
      <w:r w:rsidR="00863003" w:rsidRPr="007A0589">
        <w:t xml:space="preserve"> 6,</w:t>
      </w:r>
      <w:r w:rsidR="00E97A92" w:rsidRPr="007A0589">
        <w:t>93</w:t>
      </w:r>
      <w:r>
        <w:t xml:space="preserve"> </w:t>
      </w:r>
      <w:r w:rsidR="00E97A92" w:rsidRPr="007A0589">
        <w:t>%</w:t>
      </w:r>
      <w:r w:rsidR="00863003" w:rsidRPr="007A0589">
        <w:t>;</w:t>
      </w:r>
    </w:p>
    <w:p w14:paraId="0FE12EEF" w14:textId="031E2841" w:rsidR="00863003" w:rsidRPr="007A0589" w:rsidRDefault="00FA6CE5" w:rsidP="00863003">
      <w:pPr>
        <w:pStyle w:val="11"/>
        <w:tabs>
          <w:tab w:val="left" w:pos="2875"/>
        </w:tabs>
        <w:ind w:firstLine="760"/>
        <w:jc w:val="both"/>
      </w:pPr>
      <w:r>
        <w:t>6) </w:t>
      </w:r>
      <w:r w:rsidR="00863003" w:rsidRPr="007A0589">
        <w:t xml:space="preserve">на предприятиях транспорта, складского хозяйства, почтовой </w:t>
      </w:r>
      <w:r w:rsidR="00FB0E76">
        <w:br/>
      </w:r>
      <w:r w:rsidR="00863003" w:rsidRPr="007A0589">
        <w:t xml:space="preserve">и курьерской деятельности </w:t>
      </w:r>
      <w:r>
        <w:t>-</w:t>
      </w:r>
      <w:r w:rsidR="00863003" w:rsidRPr="007A0589">
        <w:t xml:space="preserve"> 6,</w:t>
      </w:r>
      <w:r w:rsidR="00E97A92" w:rsidRPr="007A0589">
        <w:t>06</w:t>
      </w:r>
      <w:r>
        <w:t xml:space="preserve"> </w:t>
      </w:r>
      <w:r w:rsidR="00863003" w:rsidRPr="007A0589">
        <w:t>%;</w:t>
      </w:r>
    </w:p>
    <w:p w14:paraId="2F1D1195" w14:textId="2816645B" w:rsidR="00EF032F" w:rsidRPr="007A0589" w:rsidRDefault="00FA6CE5" w:rsidP="00EF032F">
      <w:pPr>
        <w:pStyle w:val="11"/>
        <w:tabs>
          <w:tab w:val="left" w:pos="2875"/>
        </w:tabs>
        <w:ind w:firstLine="760"/>
        <w:jc w:val="both"/>
      </w:pPr>
      <w:r>
        <w:t>7) </w:t>
      </w:r>
      <w:r w:rsidR="00863003" w:rsidRPr="007A0589">
        <w:t xml:space="preserve">в других отраслях </w:t>
      </w:r>
      <w:r>
        <w:t>-</w:t>
      </w:r>
      <w:r w:rsidR="00863003" w:rsidRPr="007A0589">
        <w:t xml:space="preserve"> 14,4</w:t>
      </w:r>
      <w:r>
        <w:t xml:space="preserve"> </w:t>
      </w:r>
      <w:r w:rsidR="00863003" w:rsidRPr="007A0589">
        <w:t>%.</w:t>
      </w:r>
    </w:p>
    <w:p w14:paraId="58BE9EDB" w14:textId="55C8324E" w:rsidR="0040642C" w:rsidRPr="007A0589" w:rsidRDefault="00856BA3" w:rsidP="006561E4">
      <w:pPr>
        <w:pStyle w:val="2"/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50219522"/>
      <w:bookmarkStart w:id="44" w:name="_Toc16512021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B0E7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Наличие на территории Донецкой Народной Республики преференциальных режимов для субъектов инвестиционной деятельности</w:t>
      </w:r>
      <w:bookmarkEnd w:id="43"/>
      <w:bookmarkEnd w:id="44"/>
    </w:p>
    <w:p w14:paraId="57DC58DC" w14:textId="17D27B95" w:rsidR="00595C5F" w:rsidRPr="007A0589" w:rsidRDefault="00595C5F" w:rsidP="00EF032F">
      <w:pPr>
        <w:pStyle w:val="11"/>
        <w:tabs>
          <w:tab w:val="left" w:pos="2875"/>
        </w:tabs>
        <w:ind w:firstLine="760"/>
        <w:jc w:val="both"/>
      </w:pPr>
      <w:r w:rsidRPr="007A0589">
        <w:rPr>
          <w:bCs/>
        </w:rPr>
        <w:t>Преференциальные режимы для субъектов инвестиционной деятельности в Донецкой Народной Республике предусматривают ряд преимуществ и льгот.</w:t>
      </w:r>
    </w:p>
    <w:p w14:paraId="369ACD9A" w14:textId="1F082185" w:rsidR="00595C5F" w:rsidRPr="007A0589" w:rsidRDefault="00567FEF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 действует Федеральный закон от 24</w:t>
      </w:r>
      <w:r w:rsidR="00FA6CE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A0589">
        <w:rPr>
          <w:rFonts w:ascii="Times New Roman" w:hAnsi="Times New Roman" w:cs="Times New Roman"/>
          <w:sz w:val="28"/>
          <w:szCs w:val="28"/>
        </w:rPr>
        <w:t xml:space="preserve">2023 </w:t>
      </w:r>
      <w:r w:rsidR="00405413">
        <w:rPr>
          <w:rFonts w:ascii="Times New Roman" w:hAnsi="Times New Roman" w:cs="Times New Roman"/>
          <w:sz w:val="28"/>
          <w:szCs w:val="28"/>
        </w:rPr>
        <w:t xml:space="preserve">г. </w:t>
      </w:r>
      <w:r w:rsidRPr="007A0589">
        <w:rPr>
          <w:rFonts w:ascii="Times New Roman" w:hAnsi="Times New Roman" w:cs="Times New Roman"/>
          <w:sz w:val="28"/>
          <w:szCs w:val="28"/>
        </w:rPr>
        <w:t>№</w:t>
      </w:r>
      <w:r w:rsidR="00FB0E76">
        <w:rPr>
          <w:rFonts w:ascii="Times New Roman" w:hAnsi="Times New Roman" w:cs="Times New Roman"/>
          <w:sz w:val="28"/>
          <w:szCs w:val="28"/>
        </w:rPr>
        <w:t xml:space="preserve"> </w:t>
      </w:r>
      <w:r w:rsidR="003D2BC8" w:rsidRPr="007A0589">
        <w:rPr>
          <w:rFonts w:ascii="Times New Roman" w:hAnsi="Times New Roman" w:cs="Times New Roman"/>
          <w:sz w:val="28"/>
          <w:szCs w:val="28"/>
        </w:rPr>
        <w:t xml:space="preserve">266-ФЗ «О свободной экономической зоне </w:t>
      </w:r>
      <w:r w:rsidR="00FB0E76">
        <w:rPr>
          <w:rFonts w:ascii="Times New Roman" w:hAnsi="Times New Roman" w:cs="Times New Roman"/>
          <w:sz w:val="28"/>
          <w:szCs w:val="28"/>
        </w:rPr>
        <w:br/>
      </w:r>
      <w:r w:rsidR="003D2BC8" w:rsidRPr="007A0589">
        <w:rPr>
          <w:rFonts w:ascii="Times New Roman" w:hAnsi="Times New Roman" w:cs="Times New Roman"/>
          <w:sz w:val="28"/>
          <w:szCs w:val="28"/>
        </w:rPr>
        <w:t xml:space="preserve">на территориях Донецкой Народной Республики, Луганской Народной Республики, Запорожской области и Херсонской области» (далее </w:t>
      </w:r>
      <w:r w:rsidR="00FA6CE5">
        <w:rPr>
          <w:rFonts w:ascii="Times New Roman" w:hAnsi="Times New Roman" w:cs="Times New Roman"/>
          <w:sz w:val="28"/>
          <w:szCs w:val="28"/>
        </w:rPr>
        <w:t>-</w:t>
      </w:r>
      <w:r w:rsidR="003D2BC8" w:rsidRPr="007A0589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B0E76">
        <w:rPr>
          <w:rFonts w:ascii="Times New Roman" w:hAnsi="Times New Roman" w:cs="Times New Roman"/>
          <w:sz w:val="28"/>
          <w:szCs w:val="28"/>
        </w:rPr>
        <w:br/>
      </w:r>
      <w:r w:rsidR="003D2BC8" w:rsidRPr="007A0589">
        <w:rPr>
          <w:rFonts w:ascii="Times New Roman" w:hAnsi="Times New Roman" w:cs="Times New Roman"/>
          <w:sz w:val="28"/>
          <w:szCs w:val="28"/>
        </w:rPr>
        <w:t xml:space="preserve">о свободной экономической зоне), который регулирует отношения, связанные </w:t>
      </w:r>
      <w:r w:rsidR="00FB0E76">
        <w:rPr>
          <w:rFonts w:ascii="Times New Roman" w:hAnsi="Times New Roman" w:cs="Times New Roman"/>
          <w:sz w:val="28"/>
          <w:szCs w:val="28"/>
        </w:rPr>
        <w:br/>
      </w:r>
      <w:r w:rsidR="003D2BC8" w:rsidRPr="007A0589">
        <w:rPr>
          <w:rFonts w:ascii="Times New Roman" w:hAnsi="Times New Roman" w:cs="Times New Roman"/>
          <w:sz w:val="28"/>
          <w:szCs w:val="28"/>
        </w:rPr>
        <w:t>с функционированием свободной экономической зоны</w:t>
      </w:r>
      <w:r w:rsidR="00C52321" w:rsidRPr="007A0589">
        <w:rPr>
          <w:rFonts w:ascii="Times New Roman" w:hAnsi="Times New Roman" w:cs="Times New Roman"/>
          <w:sz w:val="28"/>
          <w:szCs w:val="28"/>
        </w:rPr>
        <w:t xml:space="preserve"> на указанных территориях, во внутренних морских </w:t>
      </w:r>
      <w:r w:rsidR="00FA6CE5">
        <w:rPr>
          <w:rFonts w:ascii="Times New Roman" w:hAnsi="Times New Roman" w:cs="Times New Roman"/>
          <w:sz w:val="28"/>
          <w:szCs w:val="28"/>
        </w:rPr>
        <w:t xml:space="preserve">водах </w:t>
      </w:r>
      <w:r w:rsidR="00C52321" w:rsidRPr="007A0589">
        <w:rPr>
          <w:rFonts w:ascii="Times New Roman" w:hAnsi="Times New Roman" w:cs="Times New Roman"/>
          <w:sz w:val="28"/>
          <w:szCs w:val="28"/>
        </w:rPr>
        <w:t xml:space="preserve">и территориальном море Российской Федерации, примыкающих к территориям Донецкой Народной Республики, Запорожской области и Херсонской области (далее </w:t>
      </w:r>
      <w:r w:rsidR="00FA6CE5">
        <w:rPr>
          <w:rFonts w:ascii="Times New Roman" w:hAnsi="Times New Roman" w:cs="Times New Roman"/>
          <w:sz w:val="28"/>
          <w:szCs w:val="28"/>
        </w:rPr>
        <w:t>-</w:t>
      </w:r>
      <w:r w:rsidR="00C52321" w:rsidRPr="007A0589">
        <w:rPr>
          <w:rFonts w:ascii="Times New Roman" w:hAnsi="Times New Roman" w:cs="Times New Roman"/>
          <w:sz w:val="28"/>
          <w:szCs w:val="28"/>
        </w:rPr>
        <w:t xml:space="preserve"> СЭЗ)</w:t>
      </w:r>
      <w:r w:rsidR="006F3F10" w:rsidRPr="007A0589">
        <w:rPr>
          <w:rFonts w:ascii="Times New Roman" w:hAnsi="Times New Roman" w:cs="Times New Roman"/>
          <w:sz w:val="28"/>
          <w:szCs w:val="28"/>
        </w:rPr>
        <w:t xml:space="preserve">. </w:t>
      </w:r>
      <w:r w:rsidR="00407916" w:rsidRPr="007A0589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6F3F10" w:rsidRPr="007A0589">
        <w:rPr>
          <w:rFonts w:ascii="Times New Roman" w:hAnsi="Times New Roman" w:cs="Times New Roman"/>
          <w:sz w:val="28"/>
          <w:szCs w:val="28"/>
        </w:rPr>
        <w:t xml:space="preserve">СЭЗ </w:t>
      </w:r>
      <w:r w:rsidR="00407916" w:rsidRPr="007A0589">
        <w:rPr>
          <w:rFonts w:ascii="Times New Roman" w:hAnsi="Times New Roman" w:cs="Times New Roman"/>
          <w:sz w:val="28"/>
          <w:szCs w:val="28"/>
        </w:rPr>
        <w:t>предусмотрено</w:t>
      </w:r>
      <w:r w:rsidR="006F3F10" w:rsidRPr="007A0589">
        <w:rPr>
          <w:rFonts w:ascii="Times New Roman" w:hAnsi="Times New Roman" w:cs="Times New Roman"/>
          <w:sz w:val="28"/>
          <w:szCs w:val="28"/>
        </w:rPr>
        <w:t xml:space="preserve"> до 31</w:t>
      </w:r>
      <w:r w:rsidR="00405413">
        <w:rPr>
          <w:rFonts w:ascii="Times New Roman" w:hAnsi="Times New Roman" w:cs="Times New Roman"/>
          <w:sz w:val="28"/>
          <w:szCs w:val="28"/>
        </w:rPr>
        <w:t xml:space="preserve"> декабря 2050 г</w:t>
      </w:r>
      <w:r w:rsidR="00FA6CE5">
        <w:rPr>
          <w:rFonts w:ascii="Times New Roman" w:hAnsi="Times New Roman" w:cs="Times New Roman"/>
          <w:sz w:val="28"/>
          <w:szCs w:val="28"/>
        </w:rPr>
        <w:t>.</w:t>
      </w:r>
      <w:r w:rsidR="00405413">
        <w:rPr>
          <w:rFonts w:ascii="Times New Roman" w:hAnsi="Times New Roman" w:cs="Times New Roman"/>
          <w:sz w:val="28"/>
          <w:szCs w:val="28"/>
        </w:rPr>
        <w:t xml:space="preserve"> </w:t>
      </w:r>
      <w:r w:rsidR="006F3F10" w:rsidRPr="007A0589">
        <w:rPr>
          <w:rFonts w:ascii="Times New Roman" w:hAnsi="Times New Roman" w:cs="Times New Roman"/>
          <w:sz w:val="28"/>
          <w:szCs w:val="28"/>
        </w:rPr>
        <w:t>с возможностью пролонгации.</w:t>
      </w:r>
    </w:p>
    <w:p w14:paraId="606A3D5B" w14:textId="30D8616B" w:rsidR="006F3F10" w:rsidRPr="007A0589" w:rsidRDefault="006F3F10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3FA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1A33FA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свободной экономической зоне </w:t>
      </w:r>
      <w:r w:rsidR="00FB0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A33FA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СЭЗ действует особый правовой режим осуществления участниками СЭЗ, реализующими инвестиционные</w:t>
      </w:r>
      <w:r w:rsidR="00F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предпринимательской и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деятельности, а</w:t>
      </w:r>
      <w:r w:rsidR="001A33FA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применяется таможенная процедура свободной таможенной зоны.</w:t>
      </w:r>
    </w:p>
    <w:p w14:paraId="31341938" w14:textId="77777777" w:rsidR="00716B52" w:rsidRDefault="006F3F10" w:rsidP="00301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особый правовой режим предусматривает особенности осуществления градостроительной деятельности и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землепользования, особый режим налогообложения и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обложения страховыми взносами в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B0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налогах и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сборах, </w:t>
      </w:r>
      <w:r w:rsidR="00656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2A50855" w14:textId="36B83ECE" w:rsidR="0067660E" w:rsidRPr="007A0589" w:rsidRDefault="006F3F10" w:rsidP="0071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возможность предоставления субсидий на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процентной ставки по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кредитам, привлеч</w:t>
      </w:r>
      <w:r w:rsidR="00D85DE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участником СЭЗ в</w:t>
      </w:r>
      <w:r w:rsidR="00387275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инвестиционных проектов.</w:t>
      </w:r>
    </w:p>
    <w:p w14:paraId="74D933A9" w14:textId="30F297DF" w:rsidR="00214BE8" w:rsidRPr="007A0589" w:rsidRDefault="00FB0E76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участнику СЭЗ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предъявляются следующие требования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BB8353" w14:textId="09C2C2F9" w:rsidR="00214BE8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регистрация на территории Донецкой Народной Республики </w:t>
      </w:r>
      <w:r w:rsidR="00FB0E76">
        <w:rPr>
          <w:rFonts w:ascii="Times New Roman" w:hAnsi="Times New Roman" w:cs="Times New Roman"/>
          <w:bCs/>
          <w:sz w:val="28"/>
          <w:szCs w:val="28"/>
        </w:rPr>
        <w:br/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или создание филиала в случае, если юридическое лицо зарегистрировано </w:t>
      </w:r>
      <w:r w:rsidR="00FB0E76">
        <w:rPr>
          <w:rFonts w:ascii="Times New Roman" w:hAnsi="Times New Roman" w:cs="Times New Roman"/>
          <w:bCs/>
          <w:sz w:val="28"/>
          <w:szCs w:val="28"/>
        </w:rPr>
        <w:br/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за пределами </w:t>
      </w:r>
      <w:r>
        <w:rPr>
          <w:rFonts w:ascii="Times New Roman" w:hAnsi="Times New Roman" w:cs="Times New Roman"/>
          <w:bCs/>
          <w:sz w:val="28"/>
          <w:szCs w:val="28"/>
        </w:rPr>
        <w:t>СЭЗ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0EBF3E7" w14:textId="068FDD84" w:rsidR="00214BE8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общий объем капитальных вложений в первые </w:t>
      </w:r>
      <w:r w:rsidR="00214BE8" w:rsidRPr="007A0589">
        <w:rPr>
          <w:rFonts w:ascii="Times New Roman" w:hAnsi="Times New Roman" w:cs="Times New Roman"/>
          <w:sz w:val="28"/>
          <w:szCs w:val="28"/>
        </w:rPr>
        <w:t>3 года с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даты заключения договора об условиях деятельности в СЭЗ:</w:t>
      </w:r>
    </w:p>
    <w:p w14:paraId="66F8BC5B" w14:textId="0FBE93AA" w:rsidR="00214BE8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не менее 1 млн рублей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для реализации инвестиционных проектов </w:t>
      </w:r>
      <w:r w:rsidR="00FB0E76">
        <w:rPr>
          <w:rFonts w:ascii="Times New Roman" w:hAnsi="Times New Roman" w:cs="Times New Roman"/>
          <w:bCs/>
          <w:sz w:val="28"/>
          <w:szCs w:val="28"/>
        </w:rPr>
        <w:br/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>в области разработки компьютерных технологий и создания программного обеспечения, оказания консультационных услуг в указанной области и других сопутствующих услуг, в области информационных технологий, научных исследований и разработок;</w:t>
      </w:r>
    </w:p>
    <w:p w14:paraId="6F5EEE49" w14:textId="1D33A5FE" w:rsidR="00214BE8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не менее 3 млн рублей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для лиц, являющихся субъектами малого </w:t>
      </w:r>
      <w:r w:rsidR="00FB0E76">
        <w:rPr>
          <w:rFonts w:ascii="Times New Roman" w:hAnsi="Times New Roman" w:cs="Times New Roman"/>
          <w:bCs/>
          <w:sz w:val="28"/>
          <w:szCs w:val="28"/>
        </w:rPr>
        <w:br/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предпринимательства;</w:t>
      </w:r>
    </w:p>
    <w:p w14:paraId="4B6475DA" w14:textId="40E48F31" w:rsidR="00214BE8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не менее 30 млн рублей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14BE8" w:rsidRPr="007A0589">
        <w:rPr>
          <w:rFonts w:ascii="Times New Roman" w:hAnsi="Times New Roman" w:cs="Times New Roman"/>
          <w:bCs/>
          <w:sz w:val="28"/>
          <w:szCs w:val="28"/>
        </w:rPr>
        <w:t xml:space="preserve"> для иных лиц.</w:t>
      </w:r>
    </w:p>
    <w:p w14:paraId="1468BC66" w14:textId="1B562C23" w:rsidR="00821FAB" w:rsidRPr="007A0589" w:rsidRDefault="00821FAB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89">
        <w:rPr>
          <w:rFonts w:ascii="Times New Roman" w:hAnsi="Times New Roman" w:cs="Times New Roman"/>
          <w:bCs/>
          <w:sz w:val="28"/>
          <w:szCs w:val="28"/>
        </w:rPr>
        <w:t>Для участников СЭЗ Федеральным законом от 24</w:t>
      </w:r>
      <w:r w:rsidR="00FA6CE5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40541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7A0589">
        <w:rPr>
          <w:rFonts w:ascii="Times New Roman" w:hAnsi="Times New Roman" w:cs="Times New Roman"/>
          <w:bCs/>
          <w:sz w:val="28"/>
          <w:szCs w:val="28"/>
        </w:rPr>
        <w:t>№</w:t>
      </w:r>
      <w:r w:rsidR="00EF032F" w:rsidRPr="007A058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A0589">
        <w:rPr>
          <w:rFonts w:ascii="Times New Roman" w:hAnsi="Times New Roman" w:cs="Times New Roman"/>
          <w:bCs/>
          <w:sz w:val="28"/>
          <w:szCs w:val="28"/>
        </w:rPr>
        <w:t>268</w:t>
      </w:r>
      <w:r w:rsidR="009269A5" w:rsidRPr="007A0589">
        <w:rPr>
          <w:rFonts w:ascii="Times New Roman" w:hAnsi="Times New Roman" w:cs="Times New Roman"/>
          <w:bCs/>
          <w:sz w:val="28"/>
          <w:szCs w:val="28"/>
        </w:rPr>
        <w:t>-</w:t>
      </w:r>
      <w:r w:rsidRPr="007A0589">
        <w:rPr>
          <w:rFonts w:ascii="Times New Roman" w:hAnsi="Times New Roman" w:cs="Times New Roman"/>
          <w:bCs/>
          <w:sz w:val="28"/>
          <w:szCs w:val="28"/>
        </w:rPr>
        <w:t>ФЗ</w:t>
      </w:r>
      <w:r w:rsidR="00FA6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bCs/>
          <w:sz w:val="28"/>
          <w:szCs w:val="28"/>
        </w:rPr>
        <w:t>«О внесении изменений в статью 5 части первой и часть вторую Налогового кодекса Российской Федерации» установлены следующие льготы:</w:t>
      </w:r>
    </w:p>
    <w:p w14:paraId="0C239A01" w14:textId="77777777" w:rsidR="0040642C" w:rsidRDefault="0040642C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9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17"/>
      </w:tblGrid>
      <w:tr w:rsidR="007A0589" w:rsidRPr="007A0589" w14:paraId="36DBA190" w14:textId="77777777" w:rsidTr="006561E4">
        <w:trPr>
          <w:trHeight w:hRule="exact" w:val="480"/>
          <w:tblHeader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95F40" w14:textId="7348C6E2" w:rsidR="00D81D82" w:rsidRPr="002F4213" w:rsidRDefault="002B4DCA" w:rsidP="002B4DCA">
            <w:pPr>
              <w:pStyle w:val="af8"/>
              <w:ind w:firstLine="0"/>
              <w:jc w:val="center"/>
            </w:pPr>
            <w:r w:rsidRPr="002F4213">
              <w:t>Федеральная часть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7F7D6" w14:textId="6679141F" w:rsidR="00D81D82" w:rsidRPr="002F4213" w:rsidRDefault="002B4DCA" w:rsidP="002B4DCA">
            <w:pPr>
              <w:pStyle w:val="af8"/>
              <w:ind w:left="134" w:right="135" w:firstLine="0"/>
              <w:jc w:val="center"/>
            </w:pPr>
            <w:r w:rsidRPr="002F4213">
              <w:t>Региональная часть</w:t>
            </w:r>
          </w:p>
        </w:tc>
      </w:tr>
      <w:tr w:rsidR="002B4DCA" w:rsidRPr="007A0589" w14:paraId="0D5FB7D8" w14:textId="77777777" w:rsidTr="006561E4">
        <w:trPr>
          <w:trHeight w:hRule="exact" w:val="7085"/>
          <w:tblHeader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EDC09" w14:textId="1E4ABE7D" w:rsidR="002B4DCA" w:rsidRPr="002F4213" w:rsidRDefault="002B4DCA" w:rsidP="002F4213">
            <w:pPr>
              <w:pStyle w:val="af8"/>
              <w:ind w:firstLine="0"/>
            </w:pPr>
            <w:r w:rsidRPr="002F4213">
              <w:t xml:space="preserve">Налог на прибыль 0 % </w:t>
            </w:r>
            <w:r w:rsidRPr="002F4213">
              <w:br/>
              <w:t xml:space="preserve">в течение 10 лет </w:t>
            </w:r>
            <w:r w:rsidR="006561E4" w:rsidRPr="002F4213">
              <w:br/>
            </w:r>
            <w:r w:rsidRPr="002F4213">
              <w:t>с момента получения прибыли от реализации инвестиционного проекта (пункт 1.7-1 статьи 284 НК РФ)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C1D6" w14:textId="40BAACC7" w:rsidR="002B4DCA" w:rsidRPr="002F4213" w:rsidRDefault="002B4DCA" w:rsidP="002B4DCA">
            <w:pPr>
              <w:pStyle w:val="af8"/>
              <w:ind w:right="135" w:firstLine="0"/>
            </w:pPr>
            <w:r w:rsidRPr="002F4213">
              <w:t>Налог на прибыль: 0-13,5 % в отношении прибыли, полученной от реализации инвестиционного проекта (пункт 1.7-1 статьи 284 НК РФ);</w:t>
            </w:r>
          </w:p>
          <w:p w14:paraId="2C41E0DF" w14:textId="0ED492AF" w:rsidR="002B4DCA" w:rsidRPr="002F4213" w:rsidRDefault="002B4DCA" w:rsidP="002B4DCA">
            <w:pPr>
              <w:pStyle w:val="af8"/>
              <w:ind w:right="135" w:firstLine="0"/>
            </w:pPr>
            <w:r w:rsidRPr="002F4213">
              <w:t>ускоренная амортизация в отношении основных средств с коэффициентом 2 (подпункт 3 пункта 1 статьи 259.3 НК РФ);</w:t>
            </w:r>
          </w:p>
          <w:p w14:paraId="765C9257" w14:textId="404448A9" w:rsidR="002B4DCA" w:rsidRPr="002F4213" w:rsidRDefault="002B4DCA" w:rsidP="002B4DCA">
            <w:pPr>
              <w:pStyle w:val="af8"/>
              <w:ind w:right="135" w:firstLine="0"/>
            </w:pPr>
            <w:r w:rsidRPr="002F4213">
              <w:t>страховые взносы 7,6 %;</w:t>
            </w:r>
          </w:p>
          <w:p w14:paraId="586710CF" w14:textId="1D5F2BDC" w:rsidR="002B4DCA" w:rsidRPr="002F4213" w:rsidRDefault="002B4DCA" w:rsidP="002B4DCA">
            <w:pPr>
              <w:pStyle w:val="af8"/>
              <w:ind w:right="135" w:firstLine="0"/>
            </w:pPr>
            <w:r w:rsidRPr="002F4213">
              <w:t>акциз на жидкую сталь 0 %;</w:t>
            </w:r>
          </w:p>
          <w:p w14:paraId="6FD641A5" w14:textId="076C8C97" w:rsidR="002B4DCA" w:rsidRPr="002F4213" w:rsidRDefault="002B4DCA" w:rsidP="002B4DCA">
            <w:pPr>
              <w:pStyle w:val="af8"/>
              <w:ind w:right="135" w:firstLine="0"/>
            </w:pPr>
            <w:r w:rsidRPr="002F4213">
              <w:t xml:space="preserve">НДПИ на уголь и железную руду 0 % в течение 5 лет при условии выполнения среднеквартальных показателей: средней численности и средней заработной платы (пункты 13, 14 статьи 193, </w:t>
            </w:r>
            <w:r w:rsidR="002F4213" w:rsidRPr="002F4213">
              <w:br/>
            </w:r>
            <w:r w:rsidRPr="002F4213">
              <w:t xml:space="preserve">подпункт 22 пункта 1 статьи 342, подпункт 22 </w:t>
            </w:r>
            <w:r w:rsidR="002F4213" w:rsidRPr="002F4213">
              <w:br/>
            </w:r>
            <w:r w:rsidRPr="002F4213">
              <w:t>пункта 1, пункт 17 статьи 427 НК РФ);</w:t>
            </w:r>
          </w:p>
          <w:p w14:paraId="08FE6D37" w14:textId="67B23329" w:rsidR="002B4DCA" w:rsidRPr="002F4213" w:rsidRDefault="002B4DCA" w:rsidP="002B4DCA">
            <w:pPr>
              <w:pStyle w:val="af8"/>
              <w:ind w:right="135" w:firstLine="0"/>
            </w:pPr>
            <w:r w:rsidRPr="002F4213">
              <w:t xml:space="preserve">налог на имущество 0% в течение 10 лет с момента принятия каждого объекта имущества на учет </w:t>
            </w:r>
            <w:r w:rsidR="002F4213" w:rsidRPr="002F4213">
              <w:br/>
            </w:r>
            <w:r w:rsidRPr="002F4213">
              <w:t>(пункт 29 статьи 381 НК РФ);</w:t>
            </w:r>
          </w:p>
          <w:p w14:paraId="200C27CD" w14:textId="6A5A2E61" w:rsidR="002B4DCA" w:rsidRPr="002F4213" w:rsidRDefault="002B4DCA" w:rsidP="002F4213">
            <w:pPr>
              <w:pStyle w:val="af8"/>
              <w:ind w:right="135" w:firstLine="0"/>
            </w:pPr>
            <w:r w:rsidRPr="002F4213">
              <w:t>земельный налог 0 % сроком на 3 года с месяца возникновения права собственности на каждый земельный участок (подпункт 14 пункта 1 статьи 395 НК РФ)</w:t>
            </w:r>
          </w:p>
        </w:tc>
      </w:tr>
    </w:tbl>
    <w:p w14:paraId="554E26EC" w14:textId="77777777" w:rsidR="00716B52" w:rsidRDefault="00716B52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ADF0B9" w14:textId="7E8C450C" w:rsidR="00BF6ACE" w:rsidRPr="007A0589" w:rsidRDefault="00BF6ACE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особым режимом осуществления предпринимательской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Pr="007A0589">
        <w:rPr>
          <w:rFonts w:ascii="Times New Roman" w:hAnsi="Times New Roman" w:cs="Times New Roman"/>
          <w:bCs/>
          <w:sz w:val="28"/>
          <w:szCs w:val="28"/>
        </w:rPr>
        <w:t>и иной деятельности в СЭЗ предусматрива</w:t>
      </w:r>
      <w:r w:rsidR="00FA6CE5">
        <w:rPr>
          <w:rFonts w:ascii="Times New Roman" w:hAnsi="Times New Roman" w:cs="Times New Roman"/>
          <w:bCs/>
          <w:sz w:val="28"/>
          <w:szCs w:val="28"/>
        </w:rPr>
        <w:t>ю</w:t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тся упрощенный порядок подготовки документации по планировке территории (на земельные участки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Pr="007A0589">
        <w:rPr>
          <w:rFonts w:ascii="Times New Roman" w:hAnsi="Times New Roman" w:cs="Times New Roman"/>
          <w:bCs/>
          <w:sz w:val="28"/>
          <w:szCs w:val="28"/>
        </w:rPr>
        <w:t>и объекты капитального строительства, предназначенны</w:t>
      </w:r>
      <w:r w:rsidR="00407916" w:rsidRPr="007A0589">
        <w:rPr>
          <w:rFonts w:ascii="Times New Roman" w:hAnsi="Times New Roman" w:cs="Times New Roman"/>
          <w:bCs/>
          <w:sz w:val="28"/>
          <w:szCs w:val="28"/>
        </w:rPr>
        <w:t>е</w:t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 для реализации участниками СЭЗ инвестиционных проектов, не распространяется действие градостроительного регламента) и возможность получения в аренду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или субаренду земельных участков без проведения торгов на срок,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Pr="007A0589">
        <w:rPr>
          <w:rFonts w:ascii="Times New Roman" w:hAnsi="Times New Roman" w:cs="Times New Roman"/>
          <w:bCs/>
          <w:sz w:val="28"/>
          <w:szCs w:val="28"/>
        </w:rPr>
        <w:t>не превышающий срока функционирования СЭЗ (но не менее срока реализации участником СЭЗ договора об условиях деятельности в СЭЗ).</w:t>
      </w:r>
    </w:p>
    <w:p w14:paraId="616C11B0" w14:textId="0681DEC9" w:rsidR="00300039" w:rsidRPr="007A0589" w:rsidRDefault="00300039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89">
        <w:rPr>
          <w:rFonts w:ascii="Times New Roman" w:hAnsi="Times New Roman" w:cs="Times New Roman"/>
          <w:bCs/>
          <w:sz w:val="28"/>
          <w:szCs w:val="28"/>
        </w:rPr>
        <w:t xml:space="preserve">В рамках заключенных договоров об условиях деятельности в </w:t>
      </w:r>
      <w:r w:rsidR="002B4DCA">
        <w:rPr>
          <w:rFonts w:ascii="Times New Roman" w:hAnsi="Times New Roman" w:cs="Times New Roman"/>
          <w:bCs/>
          <w:sz w:val="28"/>
          <w:szCs w:val="28"/>
        </w:rPr>
        <w:t>СЭЗ</w:t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 планируется организация следующих производств:</w:t>
      </w:r>
    </w:p>
    <w:p w14:paraId="03981337" w14:textId="0766C3BB" w:rsidR="00B76A9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76A91" w:rsidRPr="007A0589">
        <w:rPr>
          <w:rFonts w:ascii="Times New Roman" w:hAnsi="Times New Roman" w:cs="Times New Roman"/>
          <w:sz w:val="28"/>
          <w:szCs w:val="28"/>
        </w:rPr>
        <w:t>производство электротранспорта (трамваев, троллейбусов, электробусов)</w:t>
      </w:r>
      <w:r w:rsidR="00300039" w:rsidRPr="007A0589">
        <w:rPr>
          <w:rFonts w:ascii="Times New Roman" w:hAnsi="Times New Roman" w:cs="Times New Roman"/>
          <w:sz w:val="28"/>
          <w:szCs w:val="28"/>
        </w:rPr>
        <w:t>;</w:t>
      </w:r>
    </w:p>
    <w:p w14:paraId="4700F15F" w14:textId="0C6F97D5" w:rsidR="00300039" w:rsidRPr="007A0589" w:rsidRDefault="00FA6CE5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>восстановление и развитие металлургических предприятий Донецкой Народной Республики;</w:t>
      </w:r>
    </w:p>
    <w:p w14:paraId="2F5BBADA" w14:textId="30207104" w:rsidR="00300039" w:rsidRPr="007A0589" w:rsidRDefault="00FA6CE5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>строительство многоквартирных жилых домов;</w:t>
      </w:r>
    </w:p>
    <w:p w14:paraId="15271E73" w14:textId="679C677D" w:rsidR="00300039" w:rsidRPr="007A0589" w:rsidRDefault="00FA6CE5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>организация производства и розлива питьевой воды;</w:t>
      </w:r>
    </w:p>
    <w:p w14:paraId="11F816BF" w14:textId="763B19B9" w:rsidR="00300039" w:rsidRPr="007A0589" w:rsidRDefault="00FA6CE5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 xml:space="preserve">модернизация технологического комплекса шахты; </w:t>
      </w:r>
    </w:p>
    <w:p w14:paraId="113CE28E" w14:textId="1E9BA21A" w:rsidR="00300039" w:rsidRPr="007A0589" w:rsidRDefault="00FA6CE5" w:rsidP="003015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>производство новых видов продукции (холодильников и морозильных камер)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E9459A" w14:textId="53A68188" w:rsidR="00EF032F" w:rsidRPr="007A0589" w:rsidRDefault="00FA6CE5" w:rsidP="00EF032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</w:t>
      </w:r>
      <w:r w:rsidR="00300039" w:rsidRPr="007A0589">
        <w:rPr>
          <w:rFonts w:ascii="Times New Roman" w:hAnsi="Times New Roman" w:cs="Times New Roman"/>
          <w:bCs/>
          <w:sz w:val="28"/>
          <w:szCs w:val="28"/>
        </w:rPr>
        <w:t>организация производства труб из полипропилена со стекловолокном.</w:t>
      </w:r>
    </w:p>
    <w:p w14:paraId="06A4BAF2" w14:textId="75B9FAA8" w:rsidR="0040642C" w:rsidRPr="007A0589" w:rsidRDefault="00856BA3" w:rsidP="002F4213">
      <w:pPr>
        <w:pStyle w:val="2"/>
        <w:spacing w:before="360" w:after="36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50219523"/>
      <w:bookmarkStart w:id="46" w:name="_Toc165120214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A688A" w:rsidRPr="007A05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B4DCA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>Приоритетные инвестиционные направления и сектор</w:t>
      </w:r>
      <w:r w:rsidR="00FA6CE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0642C" w:rsidRPr="007A0589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 Донецкой Народной Республики</w:t>
      </w:r>
      <w:bookmarkEnd w:id="45"/>
      <w:bookmarkEnd w:id="46"/>
    </w:p>
    <w:p w14:paraId="54D28640" w14:textId="74170D41" w:rsidR="00F40EC1" w:rsidRPr="00EC0940" w:rsidRDefault="00FB0BC8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89">
        <w:rPr>
          <w:rFonts w:ascii="Times New Roman" w:hAnsi="Times New Roman" w:cs="Times New Roman"/>
          <w:bCs/>
          <w:sz w:val="28"/>
          <w:szCs w:val="28"/>
        </w:rPr>
        <w:t xml:space="preserve">В Донецкой Народной Республике </w:t>
      </w:r>
      <w:r w:rsidR="00394F1A" w:rsidRPr="007A0589">
        <w:rPr>
          <w:rFonts w:ascii="Times New Roman" w:hAnsi="Times New Roman" w:cs="Times New Roman"/>
          <w:bCs/>
          <w:sz w:val="28"/>
          <w:szCs w:val="28"/>
        </w:rPr>
        <w:t>принят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bCs/>
          <w:sz w:val="28"/>
          <w:szCs w:val="28"/>
        </w:rPr>
        <w:t>З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акон </w:t>
      </w:r>
      <w:r w:rsidR="002B4DCA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</w:t>
      </w:r>
      <w:r w:rsidR="00FA6CE5">
        <w:rPr>
          <w:rFonts w:ascii="Times New Roman" w:hAnsi="Times New Roman" w:cs="Times New Roman"/>
          <w:bCs/>
          <w:sz w:val="28"/>
          <w:szCs w:val="28"/>
        </w:rPr>
        <w:t xml:space="preserve">от 17 мая </w:t>
      </w:r>
      <w:r w:rsidR="00FA6CE5" w:rsidRPr="007A0589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FA6C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B4DC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A6CE5" w:rsidRPr="007A0589">
        <w:rPr>
          <w:rFonts w:ascii="Times New Roman" w:hAnsi="Times New Roman" w:cs="Times New Roman"/>
          <w:bCs/>
          <w:sz w:val="28"/>
          <w:szCs w:val="28"/>
        </w:rPr>
        <w:t>444-</w:t>
      </w:r>
      <w:r w:rsidR="00FA6CE5" w:rsidRPr="007A0589">
        <w:rPr>
          <w:rFonts w:ascii="Times New Roman" w:hAnsi="Times New Roman" w:cs="Times New Roman"/>
          <w:bCs/>
          <w:sz w:val="28"/>
          <w:szCs w:val="28"/>
          <w:lang w:val="en-US"/>
        </w:rPr>
        <w:t>IIHC</w:t>
      </w:r>
      <w:r w:rsidR="00FA6CE5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FA6CE5">
        <w:rPr>
          <w:rFonts w:ascii="Times New Roman" w:hAnsi="Times New Roman" w:cs="Times New Roman"/>
          <w:bCs/>
          <w:sz w:val="28"/>
          <w:szCs w:val="28"/>
        </w:rPr>
        <w:t>и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нвестиционной политике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и государственной поддержке инвестиционной деятельности в Донецкой Народной Республике» </w:t>
      </w:r>
      <w:r w:rsidR="00CD1CB3" w:rsidRPr="007A058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FA6CE5">
        <w:rPr>
          <w:rFonts w:ascii="Times New Roman" w:hAnsi="Times New Roman" w:cs="Times New Roman"/>
          <w:bCs/>
          <w:sz w:val="28"/>
          <w:szCs w:val="28"/>
        </w:rPr>
        <w:t>-</w:t>
      </w:r>
      <w:r w:rsidR="008C0B9C" w:rsidRPr="008C0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CB3" w:rsidRPr="007A0589">
        <w:rPr>
          <w:rFonts w:ascii="Times New Roman" w:hAnsi="Times New Roman" w:cs="Times New Roman"/>
          <w:bCs/>
          <w:sz w:val="28"/>
          <w:szCs w:val="28"/>
        </w:rPr>
        <w:t>Закон</w:t>
      </w:r>
      <w:r w:rsidR="00394F1A" w:rsidRPr="007A058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F1A" w:rsidRPr="007A0589">
        <w:rPr>
          <w:rFonts w:ascii="Times New Roman" w:hAnsi="Times New Roman" w:cs="Times New Roman"/>
          <w:bCs/>
          <w:sz w:val="28"/>
          <w:szCs w:val="28"/>
        </w:rPr>
        <w:t>444-</w:t>
      </w:r>
      <w:r w:rsidR="00394F1A" w:rsidRPr="007A0589">
        <w:rPr>
          <w:rFonts w:ascii="Times New Roman" w:hAnsi="Times New Roman" w:cs="Times New Roman"/>
          <w:bCs/>
          <w:sz w:val="28"/>
          <w:szCs w:val="28"/>
          <w:lang w:val="en-US"/>
        </w:rPr>
        <w:t>IIHC</w:t>
      </w:r>
      <w:r w:rsidR="00CD1CB3" w:rsidRPr="007A0589">
        <w:rPr>
          <w:rFonts w:ascii="Times New Roman" w:hAnsi="Times New Roman" w:cs="Times New Roman"/>
          <w:bCs/>
          <w:sz w:val="28"/>
          <w:szCs w:val="28"/>
        </w:rPr>
        <w:t>)</w:t>
      </w:r>
      <w:r w:rsidRPr="007A0589">
        <w:rPr>
          <w:rFonts w:ascii="Times New Roman" w:hAnsi="Times New Roman" w:cs="Times New Roman"/>
          <w:bCs/>
          <w:sz w:val="28"/>
          <w:szCs w:val="28"/>
        </w:rPr>
        <w:t>, которым</w:t>
      </w:r>
      <w:r w:rsidR="00CD1CB3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предусмотрены приоритетные инвестиционные направления и сектор</w:t>
      </w:r>
      <w:r w:rsidR="00FA6CE5">
        <w:rPr>
          <w:rFonts w:ascii="Times New Roman" w:hAnsi="Times New Roman" w:cs="Times New Roman"/>
          <w:bCs/>
          <w:sz w:val="28"/>
          <w:szCs w:val="28"/>
        </w:rPr>
        <w:t>ы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="00164597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="00164597" w:rsidRPr="008C0B9C">
        <w:rPr>
          <w:rFonts w:ascii="Times New Roman" w:hAnsi="Times New Roman" w:cs="Times New Roman"/>
          <w:bCs/>
          <w:sz w:val="28"/>
          <w:szCs w:val="28"/>
        </w:rPr>
        <w:t>(до утверждения стратегии социально-экономического развития Донецкой Народной Республики)</w:t>
      </w:r>
      <w:r w:rsidR="00F40EC1" w:rsidRPr="008C0B9C">
        <w:rPr>
          <w:rFonts w:ascii="Times New Roman" w:hAnsi="Times New Roman" w:cs="Times New Roman"/>
          <w:bCs/>
          <w:sz w:val="28"/>
          <w:szCs w:val="28"/>
        </w:rPr>
        <w:t>:</w:t>
      </w:r>
      <w:r w:rsidR="008C0B9C" w:rsidRPr="008C0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B9C" w:rsidRPr="00EC09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7532DF" w14:textId="275C5CC5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Hlk147238981"/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топливно-энергетический комплекс (угледобывающая промышленность, энергетика и энергосбережение);</w:t>
      </w:r>
    </w:p>
    <w:p w14:paraId="4A2D64E3" w14:textId="1D5FC7BD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металлургический комплекс (добыча других полезных ископаемых, коксохимическая и металлургическая промышленность);</w:t>
      </w:r>
    </w:p>
    <w:p w14:paraId="4A842411" w14:textId="7E7E4CC9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другие обрабатывающие производства (машиностроение, химическая, фармацевтическая промышленность, промышленность строительных материалов, пищевая промышленность);</w:t>
      </w:r>
    </w:p>
    <w:p w14:paraId="4A688494" w14:textId="33646F19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агропромышленный комплекс, создание и развитие инфраструктуры переработки, хранения, поставки и (или) продажи сельскохозяйственной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и пищевой продукции;</w:t>
      </w:r>
    </w:p>
    <w:p w14:paraId="58286627" w14:textId="2F06EEEB" w:rsidR="00B273CF" w:rsidRPr="007A0589" w:rsidRDefault="00FA6CE5" w:rsidP="00B2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 xml:space="preserve">строительство дорожной и транспортной инфраструктуры, транспортно-пересадочных узлов, автозаправочных станций, объектов, предназначенных для обеспечения </w:t>
      </w:r>
      <w:r w:rsidR="00B273CF" w:rsidRPr="007A0589">
        <w:rPr>
          <w:rFonts w:ascii="Times New Roman" w:hAnsi="Times New Roman" w:cs="Times New Roman"/>
          <w:bCs/>
          <w:sz w:val="28"/>
          <w:szCs w:val="28"/>
        </w:rPr>
        <w:t xml:space="preserve">связи, объектов (сервисных центров)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="00B273CF" w:rsidRPr="007A0589">
        <w:rPr>
          <w:rFonts w:ascii="Times New Roman" w:hAnsi="Times New Roman" w:cs="Times New Roman"/>
          <w:bCs/>
          <w:sz w:val="28"/>
          <w:szCs w:val="28"/>
        </w:rPr>
        <w:lastRenderedPageBreak/>
        <w:t>для комплексного технического обслуживания и ремонта автотранспортных средств; деятельности автомобильного грузового транспорта;</w:t>
      </w:r>
    </w:p>
    <w:p w14:paraId="3DB5A099" w14:textId="4296FD86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деятельность по обращению с отходами;</w:t>
      </w:r>
    </w:p>
    <w:p w14:paraId="7BDEEA44" w14:textId="3588D5DF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туризм и туристическая инфраструктура;</w:t>
      </w:r>
    </w:p>
    <w:p w14:paraId="31CE26FE" w14:textId="5D819DD5" w:rsidR="00F40EC1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 </w:t>
      </w:r>
      <w:r w:rsidR="00F40EC1" w:rsidRPr="007A0589">
        <w:rPr>
          <w:rFonts w:ascii="Times New Roman" w:hAnsi="Times New Roman" w:cs="Times New Roman"/>
          <w:bCs/>
          <w:sz w:val="28"/>
          <w:szCs w:val="28"/>
        </w:rPr>
        <w:t>информационные технологии</w:t>
      </w:r>
      <w:r w:rsidR="0038127F" w:rsidRPr="007A0589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47"/>
    <w:p w14:paraId="635EC9A6" w14:textId="3110BF52" w:rsidR="008A68FD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 </w:t>
      </w:r>
      <w:r w:rsidR="008A68FD" w:rsidRPr="007A0589">
        <w:rPr>
          <w:rFonts w:ascii="Times New Roman" w:hAnsi="Times New Roman" w:cs="Times New Roman"/>
          <w:bCs/>
          <w:sz w:val="28"/>
          <w:szCs w:val="28"/>
        </w:rPr>
        <w:t xml:space="preserve">строительство многоквартирного дома (многоквартирных домов), </w:t>
      </w:r>
      <w:r w:rsidR="002B4DCA">
        <w:rPr>
          <w:rFonts w:ascii="Times New Roman" w:hAnsi="Times New Roman" w:cs="Times New Roman"/>
          <w:bCs/>
          <w:sz w:val="28"/>
          <w:szCs w:val="28"/>
        </w:rPr>
        <w:br/>
      </w:r>
      <w:r w:rsidR="008A68FD" w:rsidRPr="007A0589">
        <w:rPr>
          <w:rFonts w:ascii="Times New Roman" w:hAnsi="Times New Roman" w:cs="Times New Roman"/>
          <w:bCs/>
          <w:sz w:val="28"/>
          <w:szCs w:val="28"/>
        </w:rPr>
        <w:t>и (или) домов блокированной за</w:t>
      </w:r>
      <w:r w:rsidR="002B4DCA">
        <w:rPr>
          <w:rFonts w:ascii="Times New Roman" w:hAnsi="Times New Roman" w:cs="Times New Roman"/>
          <w:bCs/>
          <w:sz w:val="28"/>
          <w:szCs w:val="28"/>
        </w:rPr>
        <w:t>стройки, и (или) индивидуальных</w:t>
      </w:r>
      <w:r w:rsidR="008A68FD" w:rsidRPr="007A0589">
        <w:rPr>
          <w:rFonts w:ascii="Times New Roman" w:hAnsi="Times New Roman" w:cs="Times New Roman"/>
          <w:bCs/>
          <w:sz w:val="28"/>
          <w:szCs w:val="28"/>
        </w:rPr>
        <w:t xml:space="preserve"> жилых домов;</w:t>
      </w:r>
    </w:p>
    <w:p w14:paraId="26DD5D0E" w14:textId="7F36A775" w:rsidR="008A68FD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 </w:t>
      </w:r>
      <w:r w:rsidR="008A68FD" w:rsidRPr="007A0589">
        <w:rPr>
          <w:rFonts w:ascii="Times New Roman" w:hAnsi="Times New Roman" w:cs="Times New Roman"/>
          <w:bCs/>
          <w:sz w:val="28"/>
          <w:szCs w:val="28"/>
        </w:rPr>
        <w:t>строительство административно-деловых или торговых центров, объектов бытового обслуживания или производственного назначения;</w:t>
      </w:r>
    </w:p>
    <w:p w14:paraId="2BA15931" w14:textId="6EC33FEB" w:rsidR="008A68FD" w:rsidRPr="007A0589" w:rsidRDefault="00FA6CE5" w:rsidP="00301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 </w:t>
      </w:r>
      <w:r w:rsidR="008F62EE" w:rsidRPr="007A0589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proofErr w:type="spellStart"/>
      <w:r w:rsidR="008F62EE" w:rsidRPr="007A0589">
        <w:rPr>
          <w:rFonts w:ascii="Times New Roman" w:hAnsi="Times New Roman" w:cs="Times New Roman"/>
          <w:bCs/>
          <w:sz w:val="28"/>
          <w:szCs w:val="28"/>
        </w:rPr>
        <w:t>электрозаправочных</w:t>
      </w:r>
      <w:proofErr w:type="spellEnd"/>
      <w:r w:rsidR="008F62EE" w:rsidRPr="007A0589">
        <w:rPr>
          <w:rFonts w:ascii="Times New Roman" w:hAnsi="Times New Roman" w:cs="Times New Roman"/>
          <w:bCs/>
          <w:sz w:val="28"/>
          <w:szCs w:val="28"/>
        </w:rPr>
        <w:t xml:space="preserve"> станций для зарядки аккумуляторного электротранспорта или стационарных автомобильных газонаполнительных компрессорных станций, обеспечивающих возможность заправки транспортных средств компримированным (сжатым) природным газом.</w:t>
      </w:r>
    </w:p>
    <w:p w14:paraId="6E3B0737" w14:textId="16FBA9CC" w:rsidR="00EF032F" w:rsidRPr="007A0589" w:rsidRDefault="006146CF" w:rsidP="00E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89">
        <w:rPr>
          <w:rFonts w:ascii="Times New Roman" w:hAnsi="Times New Roman" w:cs="Times New Roman"/>
          <w:bCs/>
          <w:sz w:val="28"/>
          <w:szCs w:val="28"/>
        </w:rPr>
        <w:t>В соответствии с критериями</w:t>
      </w:r>
      <w:r w:rsidR="009A3189" w:rsidRPr="002B4DCA">
        <w:rPr>
          <w:rFonts w:ascii="Times New Roman" w:hAnsi="Times New Roman" w:cs="Times New Roman"/>
          <w:bCs/>
          <w:sz w:val="28"/>
          <w:szCs w:val="28"/>
        </w:rPr>
        <w:t>,</w:t>
      </w:r>
      <w:r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95B" w:rsidRPr="007A0589">
        <w:rPr>
          <w:rFonts w:ascii="Times New Roman" w:hAnsi="Times New Roman" w:cs="Times New Roman"/>
          <w:bCs/>
          <w:sz w:val="28"/>
          <w:szCs w:val="28"/>
        </w:rPr>
        <w:t xml:space="preserve">изложенными в статье 13 Закона </w:t>
      </w:r>
      <w:r w:rsidR="0057195B" w:rsidRPr="007A0589">
        <w:rPr>
          <w:rFonts w:ascii="Times New Roman" w:hAnsi="Times New Roman" w:cs="Times New Roman"/>
          <w:bCs/>
          <w:sz w:val="28"/>
          <w:szCs w:val="28"/>
        </w:rPr>
        <w:br/>
        <w:t>№ 444-IIHC</w:t>
      </w:r>
      <w:r w:rsidR="009A3189" w:rsidRPr="002B4DCA">
        <w:rPr>
          <w:rFonts w:ascii="Times New Roman" w:hAnsi="Times New Roman" w:cs="Times New Roman"/>
          <w:bCs/>
          <w:sz w:val="28"/>
          <w:szCs w:val="28"/>
        </w:rPr>
        <w:t>,</w:t>
      </w:r>
      <w:r w:rsidR="0057195B" w:rsidRPr="007A058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вестиционные проекты по указанным направлениям </w:t>
      </w:r>
      <w:r w:rsidRPr="007A0589">
        <w:rPr>
          <w:rFonts w:ascii="Times New Roman" w:hAnsi="Times New Roman" w:cs="Times New Roman"/>
          <w:bCs/>
          <w:sz w:val="28"/>
          <w:szCs w:val="28"/>
        </w:rPr>
        <w:t>могут быть признаны масштабными инвестиционными проектами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, при реализации которых 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 xml:space="preserve">инвесторам 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предоставляются в аренду 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>зем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>ельные участки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 xml:space="preserve"> без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 xml:space="preserve"> торгов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>в соответствии со статьей 39.6 Земельного кодекса Р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32441" w:rsidRPr="007A0589">
        <w:rPr>
          <w:rFonts w:ascii="Times New Roman" w:hAnsi="Times New Roman" w:cs="Times New Roman"/>
          <w:bCs/>
          <w:sz w:val="28"/>
          <w:szCs w:val="28"/>
        </w:rPr>
        <w:t>Ф</w:t>
      </w:r>
      <w:r w:rsidR="00280768" w:rsidRPr="007A0589">
        <w:rPr>
          <w:rFonts w:ascii="Times New Roman" w:hAnsi="Times New Roman" w:cs="Times New Roman"/>
          <w:bCs/>
          <w:sz w:val="28"/>
          <w:szCs w:val="28"/>
        </w:rPr>
        <w:t>едерации.</w:t>
      </w:r>
      <w:r w:rsidR="00EF032F" w:rsidRPr="007A05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B2BDE8" w14:textId="40042BC2" w:rsidR="00D6415A" w:rsidRPr="007A0589" w:rsidRDefault="00D6415A" w:rsidP="00D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7786" w:rsidRPr="007A0589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Pr="007A0589">
        <w:rPr>
          <w:rFonts w:ascii="Times New Roman" w:hAnsi="Times New Roman" w:cs="Times New Roman"/>
          <w:sz w:val="28"/>
          <w:szCs w:val="28"/>
        </w:rPr>
        <w:t>инвестиционных проектов, одобренных Инвестиционным комитетом Донецкой Народной Республики</w:t>
      </w:r>
      <w:r w:rsidR="00FA6CE5">
        <w:rPr>
          <w:rFonts w:ascii="Times New Roman" w:hAnsi="Times New Roman" w:cs="Times New Roman"/>
          <w:sz w:val="28"/>
          <w:szCs w:val="28"/>
        </w:rPr>
        <w:t>,</w:t>
      </w:r>
      <w:r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="006B7786" w:rsidRPr="007A058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2B4DCA">
        <w:rPr>
          <w:rFonts w:ascii="Times New Roman" w:hAnsi="Times New Roman" w:cs="Times New Roman"/>
          <w:sz w:val="28"/>
          <w:szCs w:val="28"/>
        </w:rPr>
        <w:br/>
      </w:r>
      <w:r w:rsidR="006B7786" w:rsidRPr="007A0589">
        <w:rPr>
          <w:rFonts w:ascii="Times New Roman" w:hAnsi="Times New Roman" w:cs="Times New Roman"/>
          <w:sz w:val="28"/>
          <w:szCs w:val="28"/>
        </w:rPr>
        <w:t>на официальном сайте Мин</w:t>
      </w:r>
      <w:r w:rsidR="00FA6CE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B7786" w:rsidRPr="007A0589">
        <w:rPr>
          <w:rFonts w:ascii="Times New Roman" w:hAnsi="Times New Roman" w:cs="Times New Roman"/>
          <w:sz w:val="28"/>
          <w:szCs w:val="28"/>
        </w:rPr>
        <w:t>эконом</w:t>
      </w:r>
      <w:r w:rsidR="00FA6CE5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6B7786" w:rsidRPr="007A0589">
        <w:rPr>
          <w:rFonts w:ascii="Times New Roman" w:hAnsi="Times New Roman" w:cs="Times New Roman"/>
          <w:sz w:val="28"/>
          <w:szCs w:val="28"/>
        </w:rPr>
        <w:t>развития Д</w:t>
      </w:r>
      <w:r w:rsidR="00FA6CE5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6B7786" w:rsidRPr="007A0589">
        <w:rPr>
          <w:rFonts w:ascii="Times New Roman" w:hAnsi="Times New Roman" w:cs="Times New Roman"/>
          <w:sz w:val="28"/>
          <w:szCs w:val="28"/>
        </w:rPr>
        <w:t>Н</w:t>
      </w:r>
      <w:r w:rsidR="00FA6CE5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6B7786" w:rsidRPr="007A0589">
        <w:rPr>
          <w:rFonts w:ascii="Times New Roman" w:hAnsi="Times New Roman" w:cs="Times New Roman"/>
          <w:sz w:val="28"/>
          <w:szCs w:val="28"/>
        </w:rPr>
        <w:t>Р</w:t>
      </w:r>
      <w:r w:rsidR="00FA6CE5">
        <w:rPr>
          <w:rFonts w:ascii="Times New Roman" w:hAnsi="Times New Roman" w:cs="Times New Roman"/>
          <w:sz w:val="28"/>
          <w:szCs w:val="28"/>
        </w:rPr>
        <w:t>еспублики</w:t>
      </w:r>
      <w:r w:rsidR="006146CF" w:rsidRPr="007A0589">
        <w:rPr>
          <w:rFonts w:ascii="Times New Roman" w:hAnsi="Times New Roman" w:cs="Times New Roman"/>
          <w:sz w:val="28"/>
          <w:szCs w:val="28"/>
        </w:rPr>
        <w:t>.</w:t>
      </w:r>
    </w:p>
    <w:p w14:paraId="0B7E3A96" w14:textId="77777777" w:rsidR="00606AFF" w:rsidRPr="007A0589" w:rsidRDefault="00606AFF" w:rsidP="00D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18CF2" w14:textId="7E7D19AB" w:rsidR="00B14AD3" w:rsidRPr="007A0589" w:rsidRDefault="00856BA3" w:rsidP="00CF415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48" w:name="_Toc165120215"/>
      <w:r>
        <w:rPr>
          <w:rFonts w:ascii="Times New Roman" w:hAnsi="Times New Roman" w:cs="Times New Roman"/>
          <w:b/>
          <w:bCs/>
          <w:color w:val="auto"/>
          <w:sz w:val="28"/>
        </w:rPr>
        <w:t>4</w:t>
      </w:r>
      <w:bookmarkStart w:id="49" w:name="_Hlk147239085"/>
      <w:r w:rsidR="002B4DCA">
        <w:rPr>
          <w:rFonts w:ascii="Times New Roman" w:hAnsi="Times New Roman" w:cs="Times New Roman"/>
          <w:b/>
          <w:bCs/>
          <w:color w:val="auto"/>
          <w:sz w:val="28"/>
        </w:rPr>
        <w:t>. </w:t>
      </w:r>
      <w:r w:rsidR="008938EC" w:rsidRPr="007A0589">
        <w:rPr>
          <w:rFonts w:ascii="Times New Roman" w:hAnsi="Times New Roman" w:cs="Times New Roman"/>
          <w:b/>
          <w:bCs/>
          <w:color w:val="auto"/>
          <w:sz w:val="28"/>
        </w:rPr>
        <w:t>Инвестиционные обязательства Донецкой Народной Республики</w:t>
      </w:r>
      <w:bookmarkEnd w:id="48"/>
      <w:bookmarkEnd w:id="49"/>
    </w:p>
    <w:p w14:paraId="37E8DF14" w14:textId="77777777" w:rsidR="00B14AD3" w:rsidRPr="007A0589" w:rsidRDefault="00B14AD3" w:rsidP="00CF4159">
      <w:pPr>
        <w:pStyle w:val="11"/>
        <w:tabs>
          <w:tab w:val="left" w:pos="1418"/>
        </w:tabs>
        <w:ind w:left="400" w:firstLine="709"/>
        <w:rPr>
          <w:b/>
          <w:bCs/>
        </w:rPr>
      </w:pPr>
      <w:bookmarkStart w:id="50" w:name="bookmark154"/>
      <w:bookmarkEnd w:id="50"/>
    </w:p>
    <w:p w14:paraId="7BC2E0D2" w14:textId="060DA8CC" w:rsidR="00B14AD3" w:rsidRPr="007A0589" w:rsidRDefault="00856BA3" w:rsidP="00CF415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65120216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938EC" w:rsidRPr="007A058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B4DC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38EC" w:rsidRPr="007A0589">
        <w:rPr>
          <w:rFonts w:ascii="Times New Roman" w:hAnsi="Times New Roman" w:cs="Times New Roman"/>
          <w:color w:val="auto"/>
          <w:sz w:val="28"/>
          <w:szCs w:val="28"/>
        </w:rPr>
        <w:t>Гарантии инвесторам и меры государственной поддержки</w:t>
      </w:r>
      <w:bookmarkEnd w:id="51"/>
    </w:p>
    <w:p w14:paraId="7E37E154" w14:textId="77777777" w:rsidR="00B14AD3" w:rsidRPr="007A0589" w:rsidRDefault="00B14AD3" w:rsidP="00CF4159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0CC5C43" w14:textId="71352E1D" w:rsidR="00B14AD3" w:rsidRPr="007A0589" w:rsidRDefault="008938EC" w:rsidP="00CF4159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0589">
        <w:rPr>
          <w:rFonts w:ascii="Times New Roman" w:hAnsi="Times New Roman"/>
          <w:color w:val="auto"/>
          <w:sz w:val="28"/>
          <w:szCs w:val="28"/>
        </w:rPr>
        <w:t xml:space="preserve">Закон </w:t>
      </w:r>
      <w:r w:rsidR="00394F1A" w:rsidRPr="007A0589">
        <w:rPr>
          <w:rFonts w:ascii="Times New Roman" w:hAnsi="Times New Roman"/>
          <w:bCs/>
          <w:color w:val="auto"/>
          <w:sz w:val="28"/>
          <w:szCs w:val="28"/>
        </w:rPr>
        <w:t>№ 444-</w:t>
      </w:r>
      <w:r w:rsidR="00394F1A" w:rsidRPr="007A0589">
        <w:rPr>
          <w:rFonts w:ascii="Times New Roman" w:hAnsi="Times New Roman"/>
          <w:bCs/>
          <w:color w:val="auto"/>
          <w:sz w:val="28"/>
          <w:szCs w:val="28"/>
          <w:lang w:val="en-US"/>
        </w:rPr>
        <w:t>IIHC</w:t>
      </w:r>
      <w:r w:rsidR="00394F1A" w:rsidRPr="007A058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A0589">
        <w:rPr>
          <w:rFonts w:ascii="Times New Roman" w:hAnsi="Times New Roman"/>
          <w:color w:val="auto"/>
          <w:sz w:val="28"/>
          <w:szCs w:val="28"/>
        </w:rPr>
        <w:t>является фундаментальным нормативным правовым актом, регулирующим отношения в сфере инвестиционной деятельности.</w:t>
      </w:r>
    </w:p>
    <w:p w14:paraId="7AFC3CD8" w14:textId="3814B2CB" w:rsidR="00B14AD3" w:rsidRPr="007A0589" w:rsidRDefault="008938EC" w:rsidP="00CF4159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0589">
        <w:rPr>
          <w:rFonts w:ascii="Times New Roman" w:hAnsi="Times New Roman"/>
          <w:color w:val="auto"/>
          <w:sz w:val="28"/>
          <w:szCs w:val="28"/>
        </w:rPr>
        <w:t>Согласно Закон</w:t>
      </w:r>
      <w:r w:rsidR="008E321F" w:rsidRPr="007A0589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8E321F" w:rsidRPr="007A0589">
        <w:rPr>
          <w:rFonts w:ascii="Times New Roman" w:hAnsi="Times New Roman"/>
          <w:bCs/>
          <w:color w:val="auto"/>
          <w:sz w:val="28"/>
          <w:szCs w:val="28"/>
        </w:rPr>
        <w:t>№ 444-</w:t>
      </w:r>
      <w:r w:rsidR="008E321F" w:rsidRPr="007A0589">
        <w:rPr>
          <w:rFonts w:ascii="Times New Roman" w:hAnsi="Times New Roman"/>
          <w:bCs/>
          <w:color w:val="auto"/>
          <w:sz w:val="28"/>
          <w:szCs w:val="28"/>
          <w:lang w:val="en-US"/>
        </w:rPr>
        <w:t>IIHC</w:t>
      </w:r>
      <w:r w:rsidRPr="007A0589">
        <w:rPr>
          <w:rFonts w:ascii="Times New Roman" w:hAnsi="Times New Roman"/>
          <w:color w:val="auto"/>
          <w:sz w:val="28"/>
          <w:szCs w:val="28"/>
        </w:rPr>
        <w:t xml:space="preserve"> всем инвесторам независимо </w:t>
      </w:r>
      <w:r w:rsidR="001014EB">
        <w:rPr>
          <w:rFonts w:ascii="Times New Roman" w:hAnsi="Times New Roman"/>
          <w:color w:val="auto"/>
          <w:sz w:val="28"/>
          <w:szCs w:val="28"/>
        </w:rPr>
        <w:br/>
      </w:r>
      <w:r w:rsidRPr="007A0589">
        <w:rPr>
          <w:rFonts w:ascii="Times New Roman" w:hAnsi="Times New Roman"/>
          <w:color w:val="auto"/>
          <w:sz w:val="28"/>
          <w:szCs w:val="28"/>
        </w:rPr>
        <w:t xml:space="preserve">от организационно-правовой формы гарантируются </w:t>
      </w:r>
      <w:r w:rsidR="00292C8F" w:rsidRPr="007A0589">
        <w:rPr>
          <w:rFonts w:ascii="Times New Roman" w:hAnsi="Times New Roman"/>
          <w:color w:val="auto"/>
          <w:sz w:val="28"/>
          <w:szCs w:val="28"/>
        </w:rPr>
        <w:t xml:space="preserve">стабильность, </w:t>
      </w:r>
      <w:r w:rsidRPr="007A0589">
        <w:rPr>
          <w:rFonts w:ascii="Times New Roman" w:hAnsi="Times New Roman"/>
          <w:color w:val="auto"/>
          <w:sz w:val="28"/>
          <w:szCs w:val="28"/>
        </w:rPr>
        <w:t xml:space="preserve">защита </w:t>
      </w:r>
      <w:r w:rsidR="001014EB">
        <w:rPr>
          <w:rFonts w:ascii="Times New Roman" w:hAnsi="Times New Roman"/>
          <w:color w:val="auto"/>
          <w:sz w:val="28"/>
          <w:szCs w:val="28"/>
        </w:rPr>
        <w:br/>
      </w:r>
      <w:r w:rsidRPr="007A0589">
        <w:rPr>
          <w:rFonts w:ascii="Times New Roman" w:hAnsi="Times New Roman"/>
          <w:color w:val="auto"/>
          <w:sz w:val="28"/>
          <w:szCs w:val="28"/>
        </w:rPr>
        <w:t>прав и интересов.</w:t>
      </w:r>
    </w:p>
    <w:p w14:paraId="39B727C0" w14:textId="0D1BEC37" w:rsidR="00B14AD3" w:rsidRPr="007A0589" w:rsidRDefault="008938EC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Инвестиционная политика в Донецкой Народной Республике строится </w:t>
      </w:r>
      <w:r w:rsidR="001014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на принципах:</w:t>
      </w:r>
    </w:p>
    <w:p w14:paraId="427CBF33" w14:textId="0DF323F0" w:rsidR="00B14AD3" w:rsidRPr="007A0589" w:rsidRDefault="00FA6CE5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объективности, независимости и экономической обоснованности принимаемых решений;</w:t>
      </w:r>
    </w:p>
    <w:p w14:paraId="46BFE82F" w14:textId="43B66C4E" w:rsidR="00B14AD3" w:rsidRPr="007A0589" w:rsidRDefault="00FA6CE5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открытости и доступности информации для субъектов инвестиционной деятельности, необходимой для осуществления инвестиционной политики, публичности принимаемых решений и применяемых процедур;</w:t>
      </w:r>
    </w:p>
    <w:p w14:paraId="4B3B390D" w14:textId="4865B611" w:rsidR="00B14AD3" w:rsidRPr="007A0589" w:rsidRDefault="00FA6CE5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стимулирования привлечения внебюджетных инвестиций в экономику и социальную сферу Донецкой Народной Республики;</w:t>
      </w:r>
    </w:p>
    <w:p w14:paraId="3A0889BB" w14:textId="010679D4" w:rsidR="00B14AD3" w:rsidRPr="007A0589" w:rsidRDefault="00FA6CE5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 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сбалансированности государственных интересов и интересов инвесторов, их равноправия</w:t>
      </w:r>
      <w:r w:rsidR="00292C8F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, а также интересов общества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49894E3" w14:textId="707C70B6" w:rsidR="00B14AD3" w:rsidRPr="007A0589" w:rsidRDefault="00FA6CE5" w:rsidP="00CF415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5) </w:t>
      </w:r>
      <w:r w:rsidR="008938EC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равных возможностей для всех инвесторов в получении мер государственной поддержки инвестиционной деятельности</w:t>
      </w:r>
      <w:r w:rsidR="00C418D2" w:rsidRPr="007A058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EDBF721" w14:textId="0341C4FD" w:rsidR="00292C8F" w:rsidRPr="007A0589" w:rsidRDefault="00292C8F" w:rsidP="00CF4159">
      <w:pPr>
        <w:pStyle w:val="11"/>
        <w:ind w:firstLine="709"/>
        <w:jc w:val="both"/>
      </w:pPr>
      <w:r w:rsidRPr="007A0589">
        <w:t xml:space="preserve">Законом </w:t>
      </w:r>
      <w:r w:rsidRPr="007A0589">
        <w:rPr>
          <w:bCs/>
        </w:rPr>
        <w:t>№ 444-</w:t>
      </w:r>
      <w:r w:rsidRPr="007A0589">
        <w:rPr>
          <w:bCs/>
          <w:lang w:val="en-US"/>
        </w:rPr>
        <w:t>IIHC</w:t>
      </w:r>
      <w:r w:rsidRPr="007A0589">
        <w:t xml:space="preserve"> закреплены права и обязанности инвестора </w:t>
      </w:r>
      <w:r w:rsidR="001014EB">
        <w:br/>
      </w:r>
      <w:r w:rsidRPr="007A0589">
        <w:t>и органов государственной власти, а также гарантии прав инвесторов</w:t>
      </w:r>
      <w:r w:rsidR="00156473" w:rsidRPr="007A0589">
        <w:t>.</w:t>
      </w:r>
    </w:p>
    <w:p w14:paraId="0E55C614" w14:textId="0D2ECA92" w:rsidR="00156473" w:rsidRPr="007A0589" w:rsidRDefault="00156473" w:rsidP="00CF4159">
      <w:pPr>
        <w:pStyle w:val="11"/>
        <w:ind w:firstLine="709"/>
        <w:jc w:val="both"/>
      </w:pPr>
      <w:r w:rsidRPr="007A0589">
        <w:t>В регионе инвестору предоставляются финансов</w:t>
      </w:r>
      <w:r w:rsidR="00703C3D" w:rsidRPr="007A0589">
        <w:t xml:space="preserve">ая, имущественная </w:t>
      </w:r>
      <w:r w:rsidR="001014EB">
        <w:br/>
      </w:r>
      <w:r w:rsidR="00703C3D" w:rsidRPr="007A0589">
        <w:t xml:space="preserve">и организационная </w:t>
      </w:r>
      <w:r w:rsidR="00A464B5" w:rsidRPr="007A0589">
        <w:t>форм</w:t>
      </w:r>
      <w:r w:rsidR="00C418D2" w:rsidRPr="007A0589">
        <w:t>ы</w:t>
      </w:r>
      <w:r w:rsidRPr="007A0589">
        <w:t xml:space="preserve"> государственной поддержки</w:t>
      </w:r>
      <w:r w:rsidR="00703C3D" w:rsidRPr="007A0589">
        <w:t>.</w:t>
      </w:r>
    </w:p>
    <w:p w14:paraId="471D71A7" w14:textId="77777777" w:rsidR="000C582F" w:rsidRPr="007A0589" w:rsidRDefault="000C582F" w:rsidP="00CF4159">
      <w:pPr>
        <w:pStyle w:val="11"/>
        <w:ind w:firstLine="709"/>
        <w:jc w:val="both"/>
      </w:pPr>
    </w:p>
    <w:p w14:paraId="3D28D418" w14:textId="35027D8C" w:rsidR="001E2ACF" w:rsidRPr="007A0589" w:rsidRDefault="00856BA3" w:rsidP="00CF4159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2" w:name="_Toc165120217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101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.1.1. </w:t>
      </w:r>
      <w:r w:rsidR="001E2ACF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Организационная поддержка</w:t>
      </w:r>
      <w:bookmarkEnd w:id="52"/>
    </w:p>
    <w:p w14:paraId="2006F136" w14:textId="77777777" w:rsidR="00CF27F0" w:rsidRPr="007A0589" w:rsidRDefault="00CF27F0" w:rsidP="00CF4159">
      <w:pPr>
        <w:spacing w:after="0" w:line="240" w:lineRule="auto"/>
      </w:pPr>
    </w:p>
    <w:p w14:paraId="69A7A9FC" w14:textId="466B92AD" w:rsidR="00D85DE5" w:rsidRPr="007A0589" w:rsidRDefault="00D85DE5" w:rsidP="00CF4159">
      <w:pPr>
        <w:pStyle w:val="11"/>
        <w:ind w:firstLine="709"/>
        <w:jc w:val="both"/>
      </w:pPr>
      <w:r w:rsidRPr="007A0589">
        <w:t xml:space="preserve">Организационная поддержка инвестиционной деятельности осуществляется путем проведения организационных, консультационных </w:t>
      </w:r>
      <w:r w:rsidR="001014EB">
        <w:br/>
      </w:r>
      <w:r w:rsidRPr="007A0589">
        <w:t xml:space="preserve">и информационных мероприятий, а также мероприятий, направленных </w:t>
      </w:r>
      <w:r w:rsidR="001014EB">
        <w:br/>
      </w:r>
      <w:r w:rsidRPr="007A0589">
        <w:t xml:space="preserve">на продвижение продукции производителей товаров (работ, услуг) Донецкой Народной Республики на российском и зарубежном рынках. </w:t>
      </w:r>
    </w:p>
    <w:p w14:paraId="623F3573" w14:textId="27E6CA65" w:rsidR="00382314" w:rsidRPr="007A0589" w:rsidRDefault="00A527DD" w:rsidP="00C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по привлечению инвестиций </w:t>
      </w:r>
      <w:r w:rsidR="001014E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>в Донецкую Народную Республику является</w:t>
      </w:r>
      <w:r w:rsidR="00382314" w:rsidRPr="007A0589">
        <w:rPr>
          <w:rFonts w:ascii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sz w:val="28"/>
          <w:szCs w:val="28"/>
        </w:rPr>
        <w:t>Корпорация</w:t>
      </w:r>
      <w:r w:rsidR="00382314" w:rsidRPr="007A0589">
        <w:rPr>
          <w:rFonts w:ascii="Times New Roman" w:hAnsi="Times New Roman" w:cs="Times New Roman"/>
          <w:sz w:val="28"/>
          <w:szCs w:val="28"/>
        </w:rPr>
        <w:t xml:space="preserve">, главный вектор </w:t>
      </w:r>
      <w:r w:rsidR="00FA6C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82314" w:rsidRPr="007A0589">
        <w:rPr>
          <w:rFonts w:ascii="Times New Roman" w:hAnsi="Times New Roman" w:cs="Times New Roman"/>
          <w:sz w:val="28"/>
          <w:szCs w:val="28"/>
        </w:rPr>
        <w:t>которо</w:t>
      </w:r>
      <w:r w:rsidR="00FA6CE5">
        <w:rPr>
          <w:rFonts w:ascii="Times New Roman" w:hAnsi="Times New Roman" w:cs="Times New Roman"/>
          <w:sz w:val="28"/>
          <w:szCs w:val="28"/>
        </w:rPr>
        <w:t>й</w:t>
      </w:r>
      <w:r w:rsidR="00382314" w:rsidRPr="007A0589">
        <w:rPr>
          <w:rFonts w:ascii="Times New Roman" w:hAnsi="Times New Roman" w:cs="Times New Roman"/>
          <w:sz w:val="28"/>
          <w:szCs w:val="28"/>
        </w:rPr>
        <w:t xml:space="preserve"> направлен на оказание высококачественного сопровождения инвестиционных проектов по принципу «одного окна».</w:t>
      </w:r>
    </w:p>
    <w:p w14:paraId="1E63230A" w14:textId="638D5C75" w:rsidR="000C582F" w:rsidRPr="007A0589" w:rsidRDefault="001014EB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Корпорации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C43E982" w14:textId="748ED3CE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подготовки инвестиционных предложений в целях развития импортозамещения и технологического лидерства;</w:t>
      </w:r>
    </w:p>
    <w:p w14:paraId="346206E1" w14:textId="4120DE4E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функций единого оператора по взаимодействию </w:t>
      </w:r>
      <w:r w:rsidR="00101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инвесторами на территории Донецкой Народной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 инвестиционных проектов от идеи до реализации;</w:t>
      </w:r>
    </w:p>
    <w:p w14:paraId="2FAEB9BC" w14:textId="24FD1C19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взаимодействия инвесторов с органами власти, финансовыми организациями, ресурсоснабжающими организациями </w:t>
      </w:r>
      <w:r w:rsidR="00101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и операторами инженерной и дорожной инфраструктуры;</w:t>
      </w:r>
    </w:p>
    <w:p w14:paraId="5D182C86" w14:textId="5D8C159D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предварительного отбора земельных участков, предназначенных для реализации инвестиционных проектов;</w:t>
      </w:r>
    </w:p>
    <w:p w14:paraId="0370F89C" w14:textId="6226162E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полного содействия в подготовке необходимой документации для запуска объектов инфраструктуры через механизмы внешнего управления;</w:t>
      </w:r>
    </w:p>
    <w:p w14:paraId="1FFE29AD" w14:textId="1D2BA2AE" w:rsidR="000C582F" w:rsidRPr="007A0589" w:rsidRDefault="00FA6CE5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 </w:t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консультаций по вопросам предоставления </w:t>
      </w:r>
      <w:r w:rsidR="00101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582F" w:rsidRPr="007A0589">
        <w:rPr>
          <w:rFonts w:ascii="Times New Roman" w:hAnsi="Times New Roman" w:cs="Times New Roman"/>
          <w:sz w:val="28"/>
          <w:szCs w:val="28"/>
          <w:shd w:val="clear" w:color="auto" w:fill="FFFFFF"/>
        </w:rPr>
        <w:t>мер государственной поддержки и реализации инвестиционных проектов.</w:t>
      </w:r>
    </w:p>
    <w:p w14:paraId="5C0248E4" w14:textId="77777777" w:rsidR="008C479E" w:rsidRPr="007A0589" w:rsidRDefault="008C479E" w:rsidP="00CF4159">
      <w:pPr>
        <w:pStyle w:val="11"/>
        <w:ind w:firstLine="709"/>
        <w:jc w:val="both"/>
      </w:pPr>
    </w:p>
    <w:p w14:paraId="35099852" w14:textId="39F55E23" w:rsidR="001E2ACF" w:rsidRPr="00992C0E" w:rsidRDefault="00856BA3" w:rsidP="00CF4159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3" w:name="_Toc165120218"/>
      <w:r w:rsidRPr="00992C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101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.1.2. </w:t>
      </w:r>
      <w:r w:rsidR="001E2ACF" w:rsidRPr="00992C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Имущественная поддержка</w:t>
      </w:r>
      <w:bookmarkEnd w:id="53"/>
    </w:p>
    <w:p w14:paraId="1E062C89" w14:textId="77777777" w:rsidR="00CF27F0" w:rsidRPr="007A0589" w:rsidRDefault="00CF27F0" w:rsidP="00CF4159">
      <w:pPr>
        <w:spacing w:after="0" w:line="240" w:lineRule="auto"/>
      </w:pPr>
    </w:p>
    <w:p w14:paraId="557C89FE" w14:textId="32855EAC" w:rsidR="00A0286E" w:rsidRPr="007A0589" w:rsidRDefault="00A464B5" w:rsidP="00CF4159">
      <w:pPr>
        <w:pStyle w:val="11"/>
        <w:ind w:firstLine="709"/>
        <w:jc w:val="both"/>
      </w:pPr>
      <w:r w:rsidRPr="007A0589">
        <w:t>В части и</w:t>
      </w:r>
      <w:r w:rsidR="001F692A" w:rsidRPr="007A0589">
        <w:t>мущественн</w:t>
      </w:r>
      <w:r w:rsidRPr="007A0589">
        <w:t>ой</w:t>
      </w:r>
      <w:r w:rsidR="001F692A" w:rsidRPr="007A0589">
        <w:t xml:space="preserve"> </w:t>
      </w:r>
      <w:r w:rsidR="0067660E" w:rsidRPr="007A0589">
        <w:t xml:space="preserve">поддержки </w:t>
      </w:r>
      <w:r w:rsidR="001014EB">
        <w:t>П</w:t>
      </w:r>
      <w:r w:rsidRPr="007A0589">
        <w:t>остановлением Правительства Донецкой Народной Республики от 22</w:t>
      </w:r>
      <w:r w:rsidR="00FA6CE5">
        <w:t xml:space="preserve"> июня </w:t>
      </w:r>
      <w:r w:rsidRPr="007A0589">
        <w:t xml:space="preserve">2023 </w:t>
      </w:r>
      <w:r w:rsidR="00405413">
        <w:t xml:space="preserve">г. </w:t>
      </w:r>
      <w:r w:rsidRPr="007A0589">
        <w:t>№</w:t>
      </w:r>
      <w:r w:rsidR="001014EB">
        <w:t xml:space="preserve"> </w:t>
      </w:r>
      <w:r w:rsidRPr="007A0589">
        <w:t xml:space="preserve">45-6 </w:t>
      </w:r>
      <w:r w:rsidR="005C5F5A">
        <w:t xml:space="preserve">«О некоторых вопросах предоставления юридическим лицам земельных участков, находящихся в собственности Донецкой Народной Республики </w:t>
      </w:r>
      <w:r w:rsidR="001014EB">
        <w:br/>
      </w:r>
      <w:r w:rsidR="005C5F5A">
        <w:t xml:space="preserve">и муниципальной собственности, в аренду без проведения торгов» </w:t>
      </w:r>
      <w:r w:rsidRPr="007A0589">
        <w:t>регламентирован механизм</w:t>
      </w:r>
      <w:r w:rsidR="001F692A" w:rsidRPr="007A0589">
        <w:t xml:space="preserve"> предоставлени</w:t>
      </w:r>
      <w:r w:rsidRPr="007A0589">
        <w:t xml:space="preserve">я </w:t>
      </w:r>
      <w:r w:rsidR="00A0286E" w:rsidRPr="007A0589">
        <w:t>земельных участков, находящихся в собственности Донецкой Народной Республики и муниципальной собственности, в аренду без пров</w:t>
      </w:r>
      <w:r w:rsidR="001014EB">
        <w:t>едения торгов</w:t>
      </w:r>
      <w:r w:rsidR="0067660E" w:rsidRPr="007A0589">
        <w:t xml:space="preserve"> в</w:t>
      </w:r>
      <w:r w:rsidR="001F692A" w:rsidRPr="007A0589">
        <w:t xml:space="preserve"> рамках </w:t>
      </w:r>
      <w:r w:rsidR="00A0286E" w:rsidRPr="007A0589">
        <w:t>соответствующего соглашения о размещении объектов социально-культурного и коммунально-бытового назначения, о реализации масштабного инвестиционного проекта.</w:t>
      </w:r>
    </w:p>
    <w:p w14:paraId="419A3F99" w14:textId="1D9D2166" w:rsidR="00A527DD" w:rsidRDefault="00A527DD" w:rsidP="00CF4159">
      <w:pPr>
        <w:tabs>
          <w:tab w:val="left" w:pos="1115"/>
          <w:tab w:val="left" w:pos="5313"/>
          <w:tab w:val="left" w:pos="7581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lastRenderedPageBreak/>
        <w:t>Оказание имущественной поддержки в части предоставления инвесторам в аренду государственного и муниципального имущества регламентировано частью 5 статьи 21 Закона №</w:t>
      </w:r>
      <w:r w:rsidR="001014EB">
        <w:rPr>
          <w:rFonts w:ascii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sz w:val="28"/>
          <w:szCs w:val="28"/>
        </w:rPr>
        <w:t xml:space="preserve">444-IIНС, в частности </w:t>
      </w:r>
      <w:r w:rsidR="001014EB">
        <w:rPr>
          <w:rFonts w:ascii="Times New Roman" w:hAnsi="Times New Roman" w:cs="Times New Roman"/>
          <w:sz w:val="28"/>
          <w:szCs w:val="28"/>
        </w:rPr>
        <w:br/>
      </w:r>
      <w:r w:rsidRPr="007A0589">
        <w:rPr>
          <w:rFonts w:ascii="Times New Roman" w:hAnsi="Times New Roman" w:cs="Times New Roman"/>
          <w:sz w:val="28"/>
          <w:szCs w:val="28"/>
        </w:rPr>
        <w:t>в переходный период,</w:t>
      </w:r>
      <w:r w:rsidR="001014EB">
        <w:rPr>
          <w:rFonts w:ascii="Times New Roman" w:hAnsi="Times New Roman" w:cs="Times New Roman"/>
          <w:sz w:val="28"/>
          <w:szCs w:val="28"/>
        </w:rPr>
        <w:t xml:space="preserve"> </w:t>
      </w:r>
      <w:r w:rsidRPr="007A0589">
        <w:rPr>
          <w:rFonts w:ascii="Times New Roman" w:hAnsi="Times New Roman" w:cs="Times New Roman"/>
          <w:sz w:val="28"/>
          <w:szCs w:val="28"/>
        </w:rPr>
        <w:t>до 1 января 2028 г</w:t>
      </w:r>
      <w:r w:rsidR="006F55AF">
        <w:rPr>
          <w:rFonts w:ascii="Times New Roman" w:hAnsi="Times New Roman" w:cs="Times New Roman"/>
          <w:sz w:val="28"/>
          <w:szCs w:val="28"/>
        </w:rPr>
        <w:t>.</w:t>
      </w:r>
      <w:r w:rsidRPr="007A0589">
        <w:rPr>
          <w:rFonts w:ascii="Times New Roman" w:hAnsi="Times New Roman" w:cs="Times New Roman"/>
          <w:sz w:val="28"/>
          <w:szCs w:val="28"/>
        </w:rPr>
        <w:t xml:space="preserve">, соответствующие договоры аренды в рамках реализации масштабных инвестиционных проектов будут заключаться без проведения конкурсов и аукционов. </w:t>
      </w:r>
    </w:p>
    <w:p w14:paraId="2BFACBB1" w14:textId="7F1329AF" w:rsidR="00382314" w:rsidRPr="00053AD4" w:rsidRDefault="00856BA3" w:rsidP="002F4213">
      <w:pPr>
        <w:pStyle w:val="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4" w:name="_Toc165120219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101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 </w:t>
      </w:r>
      <w:r w:rsidR="00382314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Финансовая поддержка</w:t>
      </w:r>
      <w:bookmarkEnd w:id="54"/>
    </w:p>
    <w:p w14:paraId="517E8C45" w14:textId="4BB7FAE8" w:rsidR="002B7160" w:rsidRPr="00053AD4" w:rsidRDefault="00856BA3" w:rsidP="002F4213">
      <w:pPr>
        <w:pStyle w:val="3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5" w:name="_Toc165120220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101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.1.3.1. </w:t>
      </w:r>
      <w:r w:rsidR="002B7160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Фонд развития промышленности Донецкой Народной Республики</w:t>
      </w:r>
      <w:bookmarkEnd w:id="55"/>
    </w:p>
    <w:p w14:paraId="7D5421E2" w14:textId="563A3A5C" w:rsidR="00957260" w:rsidRPr="007A0589" w:rsidRDefault="00957260" w:rsidP="00CF4159">
      <w:pPr>
        <w:pStyle w:val="11"/>
        <w:ind w:firstLine="709"/>
        <w:jc w:val="both"/>
      </w:pPr>
      <w:r w:rsidRPr="007A0589">
        <w:t>Распоряжение</w:t>
      </w:r>
      <w:r w:rsidR="00D85DE5" w:rsidRPr="007A0589">
        <w:t>м</w:t>
      </w:r>
      <w:r w:rsidRPr="007A0589">
        <w:t xml:space="preserve"> Правительства Донецкой </w:t>
      </w:r>
      <w:r w:rsidRPr="00441B53">
        <w:t>Народной Республики</w:t>
      </w:r>
      <w:r w:rsidR="001014EB">
        <w:t xml:space="preserve"> </w:t>
      </w:r>
      <w:r w:rsidR="001014EB">
        <w:br/>
      </w:r>
      <w:r w:rsidR="003F08B4" w:rsidRPr="00441B53">
        <w:t>от 1</w:t>
      </w:r>
      <w:r w:rsidR="006F55AF">
        <w:t xml:space="preserve"> июня </w:t>
      </w:r>
      <w:r w:rsidR="003F08B4" w:rsidRPr="00441B53">
        <w:t xml:space="preserve">2023 </w:t>
      </w:r>
      <w:r w:rsidR="006F55AF">
        <w:t xml:space="preserve">г. </w:t>
      </w:r>
      <w:r w:rsidRPr="00441B53">
        <w:t>№</w:t>
      </w:r>
      <w:r w:rsidR="001014EB">
        <w:t xml:space="preserve"> </w:t>
      </w:r>
      <w:r w:rsidRPr="00441B53">
        <w:t xml:space="preserve">36-Р2 «О фонде развития промышленности Донецкой Народной Республики» создан </w:t>
      </w:r>
      <w:r w:rsidR="006F55AF">
        <w:t>ф</w:t>
      </w:r>
      <w:r w:rsidRPr="00441B53">
        <w:t xml:space="preserve">онд развития промышленности Донецкой </w:t>
      </w:r>
      <w:r w:rsidRPr="007A0589">
        <w:t>Народной Республики</w:t>
      </w:r>
      <w:r w:rsidR="001E2ACF" w:rsidRPr="007A0589">
        <w:t xml:space="preserve"> (далее </w:t>
      </w:r>
      <w:r w:rsidR="006F55AF">
        <w:t>-</w:t>
      </w:r>
      <w:r w:rsidR="001E2ACF" w:rsidRPr="007A0589">
        <w:t xml:space="preserve"> Фонд)</w:t>
      </w:r>
      <w:r w:rsidRPr="007A0589">
        <w:t xml:space="preserve"> в организационно-правовой форме фонда.</w:t>
      </w:r>
    </w:p>
    <w:p w14:paraId="10D4A43A" w14:textId="486F476E" w:rsidR="00957260" w:rsidRPr="007A0589" w:rsidRDefault="00957260" w:rsidP="00CF4159">
      <w:pPr>
        <w:pStyle w:val="11"/>
        <w:ind w:firstLine="709"/>
        <w:jc w:val="both"/>
      </w:pPr>
      <w:r w:rsidRPr="007A0589">
        <w:t xml:space="preserve">Деятельность Фонда направлена на предоставление финансовой поддержки субъектам деятельности в сфере промышленности в формах, соответствующих законодательству Российской Федерации, в том числе </w:t>
      </w:r>
      <w:r w:rsidR="001014EB">
        <w:br/>
      </w:r>
      <w:r w:rsidRPr="007A0589">
        <w:t>в форме займов и грантов.</w:t>
      </w:r>
    </w:p>
    <w:p w14:paraId="48ACFB2B" w14:textId="70142478" w:rsidR="00957260" w:rsidRPr="007A0589" w:rsidRDefault="00957260" w:rsidP="00CF4159">
      <w:pPr>
        <w:pStyle w:val="11"/>
        <w:ind w:firstLine="709"/>
        <w:jc w:val="both"/>
      </w:pPr>
      <w:r w:rsidRPr="007A0589">
        <w:t xml:space="preserve">В соответствии со Стандартом </w:t>
      </w:r>
      <w:r w:rsidR="00D85DE5" w:rsidRPr="007A0589">
        <w:t xml:space="preserve">Фонда развития промышленности Донецкой Народной Республики </w:t>
      </w:r>
      <w:r w:rsidRPr="007A0589">
        <w:t>№</w:t>
      </w:r>
      <w:r w:rsidR="001014EB">
        <w:t xml:space="preserve"> </w:t>
      </w:r>
      <w:r w:rsidRPr="007A0589">
        <w:t>СФ-01 «Условия и порядок предоставления финансовой поддержки в виде займов субъектам деятельности в сфере промышленности», утвержденным Наблюдательным советом Фонда (протокол от 3</w:t>
      </w:r>
      <w:r w:rsidR="006F55AF">
        <w:t xml:space="preserve"> июля </w:t>
      </w:r>
      <w:r w:rsidRPr="007A0589">
        <w:t xml:space="preserve">2023 </w:t>
      </w:r>
      <w:r w:rsidR="00B5527A">
        <w:t xml:space="preserve">г. </w:t>
      </w:r>
      <w:r w:rsidRPr="007A0589">
        <w:t>№ 1)</w:t>
      </w:r>
      <w:r w:rsidR="009A3189" w:rsidRPr="001014EB">
        <w:t>,</w:t>
      </w:r>
      <w:r w:rsidRPr="007A0589">
        <w:t xml:space="preserve"> условиями предоставления займа являются:</w:t>
      </w:r>
    </w:p>
    <w:p w14:paraId="2F2C8002" w14:textId="06C7416A" w:rsidR="00957260" w:rsidRPr="007A0589" w:rsidRDefault="006F55AF" w:rsidP="00CF4159">
      <w:pPr>
        <w:pStyle w:val="11"/>
        <w:ind w:firstLine="709"/>
        <w:jc w:val="both"/>
      </w:pPr>
      <w:bookmarkStart w:id="56" w:name="bookmark0"/>
      <w:bookmarkEnd w:id="56"/>
      <w:r>
        <w:t>1) </w:t>
      </w:r>
      <w:r w:rsidR="00957260" w:rsidRPr="007A0589">
        <w:t xml:space="preserve">наличие обязательств по </w:t>
      </w:r>
      <w:proofErr w:type="spellStart"/>
      <w:r w:rsidR="00957260" w:rsidRPr="007A0589">
        <w:t>софинансированию</w:t>
      </w:r>
      <w:proofErr w:type="spellEnd"/>
      <w:r w:rsidR="00957260" w:rsidRPr="007A0589">
        <w:t xml:space="preserve"> со стороны </w:t>
      </w:r>
      <w:r>
        <w:t>з</w:t>
      </w:r>
      <w:r w:rsidR="00957260" w:rsidRPr="007A0589">
        <w:t xml:space="preserve">аявителя </w:t>
      </w:r>
      <w:r w:rsidR="001014EB">
        <w:br/>
      </w:r>
      <w:r w:rsidR="00957260" w:rsidRPr="007A0589">
        <w:t>в объ</w:t>
      </w:r>
      <w:r w:rsidR="00D85DE5" w:rsidRPr="007A0589">
        <w:t>е</w:t>
      </w:r>
      <w:r w:rsidR="00957260" w:rsidRPr="007A0589">
        <w:t>ме не менее 10</w:t>
      </w:r>
      <w:r>
        <w:t xml:space="preserve"> </w:t>
      </w:r>
      <w:r w:rsidR="00957260" w:rsidRPr="007A0589">
        <w:t>% от общего бюджета проекта;</w:t>
      </w:r>
    </w:p>
    <w:p w14:paraId="593788F8" w14:textId="1CB06A35" w:rsidR="00957260" w:rsidRPr="007A0589" w:rsidRDefault="006F55AF" w:rsidP="00CF4159">
      <w:pPr>
        <w:pStyle w:val="11"/>
        <w:ind w:firstLine="709"/>
        <w:jc w:val="both"/>
      </w:pPr>
      <w:bookmarkStart w:id="57" w:name="bookmark1"/>
      <w:bookmarkEnd w:id="57"/>
      <w:r>
        <w:t>2) </w:t>
      </w:r>
      <w:r w:rsidR="00957260" w:rsidRPr="007A0589">
        <w:t>сумма займа в пределах от 5 до 100 млн руб.;</w:t>
      </w:r>
    </w:p>
    <w:p w14:paraId="428E6D6E" w14:textId="25253409" w:rsidR="00957260" w:rsidRPr="007A0589" w:rsidRDefault="006F55AF" w:rsidP="00CF4159">
      <w:pPr>
        <w:pStyle w:val="11"/>
        <w:ind w:firstLine="709"/>
        <w:jc w:val="both"/>
      </w:pPr>
      <w:bookmarkStart w:id="58" w:name="bookmark2"/>
      <w:bookmarkEnd w:id="58"/>
      <w:r>
        <w:t>3) </w:t>
      </w:r>
      <w:r w:rsidR="00957260" w:rsidRPr="007A0589">
        <w:t xml:space="preserve">процентная ставка </w:t>
      </w:r>
      <w:r>
        <w:t>-</w:t>
      </w:r>
      <w:r w:rsidR="00957260" w:rsidRPr="007A0589">
        <w:t xml:space="preserve"> 1</w:t>
      </w:r>
      <w:r>
        <w:t xml:space="preserve"> </w:t>
      </w:r>
      <w:r w:rsidR="00957260" w:rsidRPr="007A0589">
        <w:t>% или 2</w:t>
      </w:r>
      <w:r>
        <w:t xml:space="preserve"> </w:t>
      </w:r>
      <w:r w:rsidR="00957260" w:rsidRPr="007A0589">
        <w:t>%, если весь за</w:t>
      </w:r>
      <w:r w:rsidR="00D85DE5" w:rsidRPr="007A0589">
        <w:t>е</w:t>
      </w:r>
      <w:r w:rsidR="00957260" w:rsidRPr="007A0589">
        <w:t xml:space="preserve">м направлен </w:t>
      </w:r>
      <w:r w:rsidR="001014EB">
        <w:br/>
      </w:r>
      <w:r w:rsidR="00957260" w:rsidRPr="007A0589">
        <w:t>на приобретение оборотных средств;</w:t>
      </w:r>
    </w:p>
    <w:p w14:paraId="6D08FEE8" w14:textId="5CD12516" w:rsidR="00957260" w:rsidRPr="007A0589" w:rsidRDefault="006F55AF" w:rsidP="00CF4159">
      <w:pPr>
        <w:pStyle w:val="11"/>
        <w:ind w:firstLine="709"/>
        <w:jc w:val="both"/>
      </w:pPr>
      <w:bookmarkStart w:id="59" w:name="bookmark3"/>
      <w:bookmarkEnd w:id="59"/>
      <w:r>
        <w:t>4) </w:t>
      </w:r>
      <w:r w:rsidR="00957260" w:rsidRPr="007A0589">
        <w:t xml:space="preserve">общий бюджет проекта </w:t>
      </w:r>
      <w:r>
        <w:t>составляет</w:t>
      </w:r>
      <w:r w:rsidR="00957260" w:rsidRPr="007A0589">
        <w:t xml:space="preserve"> не менее 6 млн руб.;</w:t>
      </w:r>
    </w:p>
    <w:p w14:paraId="5E452FB0" w14:textId="1F49FD69" w:rsidR="00957260" w:rsidRPr="007A0589" w:rsidRDefault="006F55AF" w:rsidP="00CF4159">
      <w:pPr>
        <w:pStyle w:val="11"/>
        <w:ind w:firstLine="709"/>
        <w:jc w:val="both"/>
      </w:pPr>
      <w:bookmarkStart w:id="60" w:name="bookmark4"/>
      <w:bookmarkEnd w:id="60"/>
      <w:r>
        <w:t>5) </w:t>
      </w:r>
      <w:r w:rsidR="00957260" w:rsidRPr="007A0589">
        <w:t xml:space="preserve">срок займа </w:t>
      </w:r>
      <w:r>
        <w:t>должен составлять</w:t>
      </w:r>
      <w:r w:rsidR="00D85DE5" w:rsidRPr="007A0589">
        <w:t xml:space="preserve"> </w:t>
      </w:r>
      <w:r w:rsidR="00957260" w:rsidRPr="007A0589">
        <w:t xml:space="preserve">не более 7 лет или не более 3 лет </w:t>
      </w:r>
      <w:r w:rsidR="001014EB">
        <w:br/>
      </w:r>
      <w:r w:rsidR="00957260" w:rsidRPr="007A0589">
        <w:t>при пополнении оборотных средств;</w:t>
      </w:r>
    </w:p>
    <w:p w14:paraId="1F4364C2" w14:textId="4B0387D7" w:rsidR="00957260" w:rsidRPr="007A0589" w:rsidRDefault="006F55AF" w:rsidP="00CF4159">
      <w:pPr>
        <w:pStyle w:val="11"/>
        <w:ind w:firstLine="709"/>
        <w:jc w:val="both"/>
      </w:pPr>
      <w:bookmarkStart w:id="61" w:name="bookmark5"/>
      <w:bookmarkEnd w:id="61"/>
      <w:r>
        <w:t>6) </w:t>
      </w:r>
      <w:r w:rsidR="00957260" w:rsidRPr="007A0589">
        <w:t xml:space="preserve">вся сумма займа и проценты за все время использования займа должны быть подтверждены обеспечением со стороны </w:t>
      </w:r>
      <w:r>
        <w:t>з</w:t>
      </w:r>
      <w:r w:rsidR="00957260" w:rsidRPr="007A0589">
        <w:t>аявителя в виде гарантий, поручительств или залога.</w:t>
      </w:r>
    </w:p>
    <w:p w14:paraId="777D1694" w14:textId="02CB77BE" w:rsidR="00957260" w:rsidRPr="007A0589" w:rsidRDefault="00957260" w:rsidP="00CF4159">
      <w:pPr>
        <w:pStyle w:val="11"/>
        <w:ind w:firstLine="709"/>
        <w:jc w:val="both"/>
      </w:pPr>
      <w:r w:rsidRPr="007A0589">
        <w:t xml:space="preserve">В соответствии со Стандартом </w:t>
      </w:r>
      <w:r w:rsidR="00D85DE5" w:rsidRPr="007A0589">
        <w:t xml:space="preserve">Фонда развития промышленности Донецкой Народной Республики </w:t>
      </w:r>
      <w:r w:rsidRPr="007A0589">
        <w:t>№</w:t>
      </w:r>
      <w:r w:rsidR="00B80C46">
        <w:t xml:space="preserve"> </w:t>
      </w:r>
      <w:r w:rsidRPr="007A0589">
        <w:t>СФ-04 «Условия и порядок предоставления финансовой поддержки в виде грантов субъектам деятельности в сфере промышленности», утвержденным Наблюдательным советом Фонда (протокол от 3</w:t>
      </w:r>
      <w:r w:rsidR="006F55AF">
        <w:t xml:space="preserve"> июля </w:t>
      </w:r>
      <w:r w:rsidRPr="007A0589">
        <w:t xml:space="preserve">2023 </w:t>
      </w:r>
      <w:r w:rsidR="00405413">
        <w:t xml:space="preserve">г. </w:t>
      </w:r>
      <w:r w:rsidRPr="007A0589">
        <w:t>№ 1), условиями предоставления гранта являются:</w:t>
      </w:r>
    </w:p>
    <w:p w14:paraId="14D81D23" w14:textId="52BD6241" w:rsidR="00957260" w:rsidRPr="007A0589" w:rsidRDefault="006F55AF" w:rsidP="00CF4159">
      <w:pPr>
        <w:pStyle w:val="11"/>
        <w:ind w:firstLine="709"/>
        <w:jc w:val="both"/>
      </w:pPr>
      <w:bookmarkStart w:id="62" w:name="bookmark6"/>
      <w:bookmarkEnd w:id="62"/>
      <w:r>
        <w:t>1) </w:t>
      </w:r>
      <w:r w:rsidR="00957260" w:rsidRPr="007A0589">
        <w:t xml:space="preserve">наличие обязательств по </w:t>
      </w:r>
      <w:proofErr w:type="spellStart"/>
      <w:r w:rsidR="00957260" w:rsidRPr="007A0589">
        <w:t>софинансированию</w:t>
      </w:r>
      <w:proofErr w:type="spellEnd"/>
      <w:r w:rsidR="00957260" w:rsidRPr="007A0589">
        <w:t xml:space="preserve"> со стороны </w:t>
      </w:r>
      <w:r>
        <w:t>з</w:t>
      </w:r>
      <w:r w:rsidR="00957260" w:rsidRPr="007A0589">
        <w:t xml:space="preserve">аявителя </w:t>
      </w:r>
      <w:r w:rsidR="00B80C46">
        <w:br/>
      </w:r>
      <w:r w:rsidR="00957260" w:rsidRPr="007A0589">
        <w:t>в объ</w:t>
      </w:r>
      <w:r w:rsidR="00D85DE5" w:rsidRPr="007A0589">
        <w:t>е</w:t>
      </w:r>
      <w:r w:rsidR="00957260" w:rsidRPr="007A0589">
        <w:t>ме не менее 10</w:t>
      </w:r>
      <w:r>
        <w:t xml:space="preserve"> </w:t>
      </w:r>
      <w:r w:rsidR="00957260" w:rsidRPr="007A0589">
        <w:t>% от общего бюджета проекта;</w:t>
      </w:r>
    </w:p>
    <w:p w14:paraId="41E27472" w14:textId="7B8E7F38" w:rsidR="00957260" w:rsidRPr="007A0589" w:rsidRDefault="006F55AF" w:rsidP="00CF4159">
      <w:pPr>
        <w:pStyle w:val="11"/>
        <w:ind w:firstLine="709"/>
        <w:jc w:val="both"/>
      </w:pPr>
      <w:bookmarkStart w:id="63" w:name="bookmark7"/>
      <w:bookmarkEnd w:id="63"/>
      <w:r>
        <w:t>2) </w:t>
      </w:r>
      <w:r w:rsidR="00957260" w:rsidRPr="007A0589">
        <w:t>сумма гранта в пределах от 5 до 50 млн руб.;</w:t>
      </w:r>
    </w:p>
    <w:p w14:paraId="279A241D" w14:textId="140B12B7" w:rsidR="00957260" w:rsidRPr="007A0589" w:rsidRDefault="006F55AF" w:rsidP="00CF4159">
      <w:pPr>
        <w:pStyle w:val="11"/>
        <w:ind w:firstLine="709"/>
        <w:jc w:val="both"/>
      </w:pPr>
      <w:bookmarkStart w:id="64" w:name="bookmark8"/>
      <w:bookmarkEnd w:id="64"/>
      <w:r>
        <w:t xml:space="preserve">3) </w:t>
      </w:r>
      <w:r w:rsidR="00957260" w:rsidRPr="007A0589">
        <w:t>общий бюджет проекта не менее 6 млн руб.;</w:t>
      </w:r>
    </w:p>
    <w:p w14:paraId="5F68392F" w14:textId="43379ABD" w:rsidR="00957260" w:rsidRDefault="006F55AF" w:rsidP="00CF4159">
      <w:pPr>
        <w:pStyle w:val="11"/>
        <w:ind w:firstLine="709"/>
        <w:jc w:val="both"/>
      </w:pPr>
      <w:bookmarkStart w:id="65" w:name="bookmark9"/>
      <w:bookmarkEnd w:id="65"/>
      <w:r>
        <w:t>4) </w:t>
      </w:r>
      <w:r w:rsidR="00957260" w:rsidRPr="007A0589">
        <w:t>срок гранта не более 7 лет;</w:t>
      </w:r>
    </w:p>
    <w:p w14:paraId="3C66B94F" w14:textId="47381848" w:rsidR="00957260" w:rsidRPr="007A0589" w:rsidRDefault="006F55AF" w:rsidP="00CF4159">
      <w:pPr>
        <w:pStyle w:val="11"/>
        <w:ind w:firstLine="709"/>
        <w:jc w:val="both"/>
      </w:pPr>
      <w:bookmarkStart w:id="66" w:name="bookmark10"/>
      <w:bookmarkEnd w:id="66"/>
      <w:r>
        <w:t>5) </w:t>
      </w:r>
      <w:r w:rsidR="00957260" w:rsidRPr="007A0589">
        <w:t xml:space="preserve">заявитель должен </w:t>
      </w:r>
      <w:r>
        <w:t xml:space="preserve">являться </w:t>
      </w:r>
      <w:r w:rsidR="00957260" w:rsidRPr="007A0589">
        <w:t>предприятием, доля государственного участия в котором составляет не менее 50 %</w:t>
      </w:r>
      <w:r>
        <w:t>.</w:t>
      </w:r>
    </w:p>
    <w:p w14:paraId="4BDFE17E" w14:textId="33337308" w:rsidR="00957260" w:rsidRPr="007A0589" w:rsidRDefault="00B80C46" w:rsidP="00CF4159">
      <w:pPr>
        <w:pStyle w:val="11"/>
        <w:ind w:firstLine="709"/>
        <w:jc w:val="both"/>
      </w:pPr>
      <w:r>
        <w:lastRenderedPageBreak/>
        <w:t>Проекты, пред</w:t>
      </w:r>
      <w:r w:rsidR="00957260" w:rsidRPr="007A0589">
        <w:t xml:space="preserve">ставляемые </w:t>
      </w:r>
      <w:r w:rsidR="001E2ACF" w:rsidRPr="007A0589">
        <w:t>в Фонд,</w:t>
      </w:r>
      <w:r w:rsidR="00957260" w:rsidRPr="007A0589">
        <w:t xml:space="preserve"> должны предполагать достижение следующих целевых показателей:</w:t>
      </w:r>
    </w:p>
    <w:p w14:paraId="66DA77C9" w14:textId="3555CC00" w:rsidR="00957260" w:rsidRPr="007A0589" w:rsidRDefault="006F55AF" w:rsidP="00CF4159">
      <w:pPr>
        <w:pStyle w:val="11"/>
        <w:ind w:firstLine="709"/>
        <w:jc w:val="both"/>
      </w:pPr>
      <w:r>
        <w:t>1) </w:t>
      </w:r>
      <w:r w:rsidR="00957260" w:rsidRPr="007A0589">
        <w:t>увеличение объемов выручки от реализации выпускаемой продукции;</w:t>
      </w:r>
    </w:p>
    <w:p w14:paraId="66325221" w14:textId="3014AA73" w:rsidR="00957260" w:rsidRPr="007A0589" w:rsidRDefault="006F55AF" w:rsidP="00CF4159">
      <w:pPr>
        <w:pStyle w:val="11"/>
        <w:ind w:firstLine="709"/>
        <w:jc w:val="both"/>
      </w:pPr>
      <w:r>
        <w:t>2) </w:t>
      </w:r>
      <w:r w:rsidR="00957260" w:rsidRPr="007A0589">
        <w:t xml:space="preserve">увеличение налоговых поступлений в бюджет Донецкой Народной Республики и </w:t>
      </w:r>
      <w:r>
        <w:t>ф</w:t>
      </w:r>
      <w:r w:rsidR="00957260" w:rsidRPr="007A0589">
        <w:t>едеральный бюджет;</w:t>
      </w:r>
    </w:p>
    <w:p w14:paraId="33859C59" w14:textId="3723E96F" w:rsidR="00957260" w:rsidRPr="007A0589" w:rsidRDefault="006F55AF" w:rsidP="00CF4159">
      <w:pPr>
        <w:pStyle w:val="11"/>
        <w:ind w:firstLine="709"/>
        <w:jc w:val="both"/>
      </w:pPr>
      <w:r>
        <w:t>3) </w:t>
      </w:r>
      <w:r w:rsidR="00957260" w:rsidRPr="007A0589">
        <w:t xml:space="preserve">создание дополнительных рабочих мест в рамках </w:t>
      </w:r>
      <w:r>
        <w:t xml:space="preserve">реализации </w:t>
      </w:r>
      <w:r w:rsidR="00957260" w:rsidRPr="007A0589">
        <w:t>проекта.</w:t>
      </w:r>
    </w:p>
    <w:p w14:paraId="343B1B83" w14:textId="23DBD346" w:rsidR="00957260" w:rsidRPr="007A0589" w:rsidRDefault="00957260" w:rsidP="00CF4159">
      <w:pPr>
        <w:pStyle w:val="11"/>
        <w:ind w:firstLine="709"/>
        <w:jc w:val="both"/>
      </w:pPr>
      <w:r w:rsidRPr="007A0589">
        <w:t xml:space="preserve">Актуальные </w:t>
      </w:r>
      <w:bookmarkStart w:id="67" w:name="_Hlk147239235"/>
      <w:r w:rsidRPr="007A0589">
        <w:t>условия и порядок выделения займов/грантов субъектам деятельности в сфере промышленности за сч</w:t>
      </w:r>
      <w:r w:rsidR="00D85DE5" w:rsidRPr="007A0589">
        <w:t>е</w:t>
      </w:r>
      <w:r w:rsidRPr="007A0589">
        <w:t>т средств Фонда</w:t>
      </w:r>
      <w:bookmarkEnd w:id="67"/>
      <w:r w:rsidRPr="007A0589">
        <w:t xml:space="preserve">, а также перечень нормативных правовых документов размещены на сайте </w:t>
      </w:r>
      <w:r w:rsidR="006F55AF">
        <w:t>Ф</w:t>
      </w:r>
      <w:r w:rsidRPr="007A0589">
        <w:t>онда.</w:t>
      </w:r>
    </w:p>
    <w:p w14:paraId="73E96B9C" w14:textId="001066CE" w:rsidR="00A527DD" w:rsidRPr="00053AD4" w:rsidRDefault="00856BA3" w:rsidP="002F4213">
      <w:pPr>
        <w:pStyle w:val="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8" w:name="_Toc165120221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B80C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.1.3.2. </w:t>
      </w:r>
      <w:r w:rsidR="00360A80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Поддержка сель</w:t>
      </w:r>
      <w:r w:rsidR="006F55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ско</w:t>
      </w:r>
      <w:r w:rsidR="00360A80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хоз</w:t>
      </w:r>
      <w:r w:rsidR="006F55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яйственных </w:t>
      </w:r>
      <w:r w:rsidR="00360A80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производителей</w:t>
      </w:r>
      <w:bookmarkEnd w:id="68"/>
    </w:p>
    <w:p w14:paraId="39411F74" w14:textId="77777777" w:rsidR="00F05DB5" w:rsidRPr="00053AD4" w:rsidRDefault="00F05DB5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41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и поддержке сельского хозяйства Донецкой Народной Республики. </w:t>
      </w:r>
      <w:r w:rsidRPr="00053AD4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в отрасли сельского хозяйства определяются документами стратегического планирования. </w:t>
      </w:r>
    </w:p>
    <w:p w14:paraId="12607012" w14:textId="1044A94E" w:rsidR="00F05DB5" w:rsidRPr="00590541" w:rsidRDefault="00F05DB5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41">
        <w:rPr>
          <w:rFonts w:ascii="Times New Roman" w:hAnsi="Times New Roman" w:cs="Times New Roman"/>
          <w:sz w:val="28"/>
          <w:szCs w:val="28"/>
        </w:rPr>
        <w:t xml:space="preserve">В 2023 году Министерством агропромышленной политики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Pr="00590541">
        <w:rPr>
          <w:rFonts w:ascii="Times New Roman" w:hAnsi="Times New Roman" w:cs="Times New Roman"/>
          <w:sz w:val="28"/>
          <w:szCs w:val="28"/>
        </w:rPr>
        <w:t xml:space="preserve">и продовольствия Донецкой Народной Республики реализованы меры государственной поддержки, направленные на: </w:t>
      </w:r>
    </w:p>
    <w:p w14:paraId="18B82E98" w14:textId="351FDF38" w:rsidR="00F05DB5" w:rsidRPr="00590541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поддержку хлебопекарной промышленности в части возмещения предприятиям хлебопекарной промышленности части затрат на производство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и реализацию 1 т произведенных и реализованных хлеба и хлебобулочных изделий; </w:t>
      </w:r>
    </w:p>
    <w:p w14:paraId="6CE03EB4" w14:textId="29DBB5ED" w:rsidR="00F05DB5" w:rsidRPr="00590541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поддержку приоритетных подотраслей животноводства: возмещение части затрат производителям подотрасли свиноводства; возмещение части затрат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а произведенный и реализованный объем мяса птицы; возмещение части затрат производителям куриных пищевых яиц; </w:t>
      </w:r>
    </w:p>
    <w:p w14:paraId="71D27626" w14:textId="467371B4" w:rsidR="00F05DB5" w:rsidRPr="00590541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Pr="0059054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541">
        <w:rPr>
          <w:rFonts w:ascii="Times New Roman" w:hAnsi="Times New Roman" w:cs="Times New Roman"/>
          <w:sz w:val="28"/>
          <w:szCs w:val="28"/>
        </w:rPr>
        <w:t xml:space="preserve"> 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понесенных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а проведение агротехнологических работ в области производства зерновых культур; </w:t>
      </w:r>
    </w:p>
    <w:p w14:paraId="320B8C43" w14:textId="53E07EE5" w:rsidR="00F05DB5" w:rsidRPr="00053AD4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05DB5" w:rsidRPr="00590541">
        <w:rPr>
          <w:rFonts w:ascii="Times New Roman" w:hAnsi="Times New Roman" w:cs="Times New Roman"/>
          <w:sz w:val="28"/>
          <w:szCs w:val="28"/>
        </w:rPr>
        <w:t xml:space="preserve">возмещение части затрат на собственное производство овощей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="00F05DB5" w:rsidRPr="00B80C46">
        <w:rPr>
          <w:rFonts w:ascii="Times New Roman" w:hAnsi="Times New Roman" w:cs="Times New Roman"/>
          <w:sz w:val="28"/>
          <w:szCs w:val="28"/>
        </w:rPr>
        <w:t xml:space="preserve">и </w:t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картофеля. </w:t>
      </w:r>
    </w:p>
    <w:p w14:paraId="0010B4F2" w14:textId="6670FA52" w:rsidR="00F05DB5" w:rsidRPr="00053AD4" w:rsidRDefault="00F05DB5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D4">
        <w:rPr>
          <w:rFonts w:ascii="Times New Roman" w:hAnsi="Times New Roman" w:cs="Times New Roman"/>
          <w:sz w:val="28"/>
          <w:szCs w:val="28"/>
        </w:rPr>
        <w:t>Уполномоченными банками на территории Донецкой Народной Республики</w:t>
      </w:r>
      <w:r w:rsidR="006F55AF">
        <w:rPr>
          <w:rFonts w:ascii="Times New Roman" w:hAnsi="Times New Roman" w:cs="Times New Roman"/>
          <w:sz w:val="28"/>
          <w:szCs w:val="28"/>
        </w:rPr>
        <w:t xml:space="preserve"> -</w:t>
      </w:r>
      <w:r w:rsidRPr="00053AD4">
        <w:rPr>
          <w:rFonts w:ascii="Times New Roman" w:hAnsi="Times New Roman" w:cs="Times New Roman"/>
          <w:sz w:val="28"/>
          <w:szCs w:val="28"/>
        </w:rPr>
        <w:t xml:space="preserve"> ПАО «Промсвязьбанк» и ЦМР Банк (ООО) в рамках государственной поддержки предоставляются краткосрочные кредиты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Pr="00053AD4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 по льготной ставке, составляющей:</w:t>
      </w:r>
    </w:p>
    <w:p w14:paraId="1BFA49C9" w14:textId="4E6B9FFC" w:rsidR="00F05DB5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05DB5" w:rsidRPr="00053AD4">
        <w:rPr>
          <w:rFonts w:ascii="Times New Roman" w:hAnsi="Times New Roman" w:cs="Times New Roman"/>
          <w:sz w:val="28"/>
          <w:szCs w:val="28"/>
        </w:rPr>
        <w:t>не менее 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B5" w:rsidRPr="00053AD4">
        <w:rPr>
          <w:rFonts w:ascii="Times New Roman" w:hAnsi="Times New Roman" w:cs="Times New Roman"/>
          <w:sz w:val="28"/>
          <w:szCs w:val="28"/>
        </w:rPr>
        <w:t>% годовых и не более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% годовых для организаций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продукции, ее приобретение и реализацию </w:t>
      </w:r>
      <w:r w:rsidR="00B80C46">
        <w:rPr>
          <w:rFonts w:ascii="Times New Roman" w:hAnsi="Times New Roman" w:cs="Times New Roman"/>
          <w:sz w:val="28"/>
          <w:szCs w:val="28"/>
        </w:rPr>
        <w:br/>
        <w:t>на территории</w:t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14:paraId="6BED5B64" w14:textId="37386963" w:rsidR="00F05DB5" w:rsidRDefault="006F55AF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05DB5" w:rsidRPr="00053AD4">
        <w:rPr>
          <w:rFonts w:ascii="Times New Roman" w:hAnsi="Times New Roman" w:cs="Times New Roman"/>
          <w:sz w:val="28"/>
          <w:szCs w:val="28"/>
        </w:rPr>
        <w:t>не менее 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B5" w:rsidRPr="00053AD4">
        <w:rPr>
          <w:rFonts w:ascii="Times New Roman" w:hAnsi="Times New Roman" w:cs="Times New Roman"/>
          <w:sz w:val="28"/>
          <w:szCs w:val="28"/>
        </w:rPr>
        <w:t>% годовых и не более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% годовых для организаций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осуществляющих приобретение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="00F05DB5" w:rsidRPr="00053AD4">
        <w:rPr>
          <w:rFonts w:ascii="Times New Roman" w:hAnsi="Times New Roman" w:cs="Times New Roman"/>
          <w:sz w:val="28"/>
          <w:szCs w:val="28"/>
        </w:rPr>
        <w:t>и реализацию сельскохозяйс</w:t>
      </w:r>
      <w:r w:rsidR="00B80C46">
        <w:rPr>
          <w:rFonts w:ascii="Times New Roman" w:hAnsi="Times New Roman" w:cs="Times New Roman"/>
          <w:sz w:val="28"/>
          <w:szCs w:val="28"/>
        </w:rPr>
        <w:t>твенной продукции на территории</w:t>
      </w:r>
      <w:r w:rsidR="00F05DB5" w:rsidRPr="00053AD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14:paraId="32380D84" w14:textId="77777777" w:rsidR="00716B52" w:rsidRPr="00053AD4" w:rsidRDefault="00716B52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FBB9" w14:textId="77777777" w:rsidR="00F05DB5" w:rsidRPr="00053AD4" w:rsidRDefault="00F05DB5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D4">
        <w:rPr>
          <w:rFonts w:ascii="Times New Roman" w:hAnsi="Times New Roman" w:cs="Times New Roman"/>
          <w:sz w:val="28"/>
          <w:szCs w:val="28"/>
        </w:rPr>
        <w:lastRenderedPageBreak/>
        <w:t>Условия получения кредитов, размер кредитования и ставка оговариваются исключительно с уполномоченным банком.</w:t>
      </w:r>
    </w:p>
    <w:p w14:paraId="77E0AD5D" w14:textId="0A2FD089" w:rsidR="00F05DB5" w:rsidRPr="00590541" w:rsidRDefault="00F05DB5" w:rsidP="00F0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D4">
        <w:rPr>
          <w:rFonts w:ascii="Times New Roman" w:hAnsi="Times New Roman" w:cs="Times New Roman"/>
          <w:sz w:val="28"/>
          <w:szCs w:val="28"/>
        </w:rPr>
        <w:t xml:space="preserve">Информация об актуальных мерах государственной </w:t>
      </w:r>
      <w:r w:rsidRPr="0059054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80C46">
        <w:rPr>
          <w:rFonts w:ascii="Times New Roman" w:hAnsi="Times New Roman" w:cs="Times New Roman"/>
          <w:sz w:val="28"/>
          <w:szCs w:val="28"/>
        </w:rPr>
        <w:br/>
      </w:r>
      <w:r w:rsidRPr="00590541">
        <w:rPr>
          <w:rFonts w:ascii="Times New Roman" w:hAnsi="Times New Roman" w:cs="Times New Roman"/>
          <w:sz w:val="28"/>
          <w:szCs w:val="28"/>
        </w:rPr>
        <w:t>для сельского хозяйства размещена на официальном сайте Министерства агропромышленной политики и продовольствия Донецкой Народной Республики в разделе «Государственная поддержка».</w:t>
      </w:r>
    </w:p>
    <w:p w14:paraId="4BC4F322" w14:textId="638324D9" w:rsidR="00360A80" w:rsidRPr="00053AD4" w:rsidRDefault="00856BA3" w:rsidP="002F4213">
      <w:pPr>
        <w:pStyle w:val="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9" w:name="_Toc165120222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B80C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.1.3.3. </w:t>
      </w:r>
      <w:r w:rsidR="00360A80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Республиканская лизинговая компания</w:t>
      </w:r>
      <w:bookmarkEnd w:id="69"/>
    </w:p>
    <w:p w14:paraId="544F7931" w14:textId="56CD678F" w:rsidR="00B14AD3" w:rsidRPr="00F05DB5" w:rsidRDefault="008938EC" w:rsidP="00C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89">
        <w:rPr>
          <w:rFonts w:ascii="Times New Roman" w:hAnsi="Times New Roman" w:cs="Times New Roman"/>
          <w:sz w:val="28"/>
          <w:szCs w:val="28"/>
        </w:rPr>
        <w:t xml:space="preserve">Поддержка инвестиционных проектов </w:t>
      </w:r>
      <w:r w:rsidR="00B80C46">
        <w:rPr>
          <w:rFonts w:ascii="Times New Roman" w:hAnsi="Times New Roman" w:cs="Times New Roman"/>
          <w:sz w:val="28"/>
          <w:szCs w:val="28"/>
        </w:rPr>
        <w:t>осуществляется</w:t>
      </w:r>
      <w:r w:rsidRPr="007A0589">
        <w:rPr>
          <w:rFonts w:ascii="Times New Roman" w:hAnsi="Times New Roman" w:cs="Times New Roman"/>
          <w:sz w:val="28"/>
          <w:szCs w:val="28"/>
        </w:rPr>
        <w:t xml:space="preserve"> в виде </w:t>
      </w:r>
      <w:bookmarkStart w:id="70" w:name="_Hlk147239388"/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аренды (лизинга) техники и оборудования, предоставляемой</w:t>
      </w:r>
      <w:r w:rsid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A80" w:rsidRPr="007A0589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Донецкой Народной Республики </w:t>
      </w:r>
      <w:r w:rsidRPr="007A0589">
        <w:rPr>
          <w:rFonts w:ascii="Times New Roman" w:hAnsi="Times New Roman" w:cs="Times New Roman"/>
          <w:sz w:val="28"/>
          <w:szCs w:val="28"/>
        </w:rPr>
        <w:t>«</w:t>
      </w:r>
      <w:r w:rsidRPr="00F05DB5">
        <w:rPr>
          <w:rFonts w:ascii="Times New Roman" w:hAnsi="Times New Roman" w:cs="Times New Roman"/>
          <w:sz w:val="28"/>
          <w:szCs w:val="28"/>
        </w:rPr>
        <w:t>Республиканская лизинговая компания»</w:t>
      </w:r>
      <w:r w:rsidR="00C744E1" w:rsidRPr="00F05D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5AF">
        <w:rPr>
          <w:rFonts w:ascii="Times New Roman" w:hAnsi="Times New Roman" w:cs="Times New Roman"/>
          <w:sz w:val="28"/>
          <w:szCs w:val="28"/>
        </w:rPr>
        <w:t>-</w:t>
      </w:r>
      <w:r w:rsidR="00C744E1" w:rsidRPr="00F05DB5">
        <w:rPr>
          <w:rFonts w:ascii="Times New Roman" w:hAnsi="Times New Roman" w:cs="Times New Roman"/>
          <w:sz w:val="28"/>
          <w:szCs w:val="28"/>
        </w:rPr>
        <w:t xml:space="preserve"> Лизинговая компания)</w:t>
      </w:r>
      <w:r w:rsidRPr="00F05D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70"/>
    <w:p w14:paraId="07E93DB9" w14:textId="5E9B2523" w:rsidR="00B14AD3" w:rsidRPr="00F05DB5" w:rsidRDefault="008938EC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B5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в лизинг имущества утвержден </w:t>
      </w:r>
      <w:r w:rsidR="006F55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5DB5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финансов Донецкой Народной Республики от </w:t>
      </w:r>
      <w:r w:rsidR="00050EA8" w:rsidRPr="00F05D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55AF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F05DB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50EA8" w:rsidRPr="00F05D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5DB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0EA8" w:rsidRPr="00F05D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5DB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0EA8" w:rsidRPr="00F05DB5"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  <w:r w:rsidRPr="00F05DB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 предоставлении в лизинг имущества».</w:t>
      </w:r>
    </w:p>
    <w:p w14:paraId="19F18B6C" w14:textId="210AB3B1" w:rsidR="00B14AD3" w:rsidRPr="00F05DB5" w:rsidRDefault="008938EC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условиями финансовой аренды (лизинга) техники </w:t>
      </w:r>
      <w:r w:rsid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оборудования, предоставляемой </w:t>
      </w:r>
      <w:r w:rsidR="00C744E1" w:rsidRPr="00F05D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DB5">
        <w:rPr>
          <w:rFonts w:ascii="Times New Roman" w:hAnsi="Times New Roman" w:cs="Times New Roman"/>
          <w:sz w:val="28"/>
          <w:szCs w:val="28"/>
        </w:rPr>
        <w:t>изингов</w:t>
      </w:r>
      <w:r w:rsidR="00C744E1" w:rsidRPr="00F05DB5">
        <w:rPr>
          <w:rFonts w:ascii="Times New Roman" w:hAnsi="Times New Roman" w:cs="Times New Roman"/>
          <w:sz w:val="28"/>
          <w:szCs w:val="28"/>
        </w:rPr>
        <w:t>ой</w:t>
      </w:r>
      <w:r w:rsidRPr="00F05DB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744E1" w:rsidRPr="00F05DB5">
        <w:rPr>
          <w:rFonts w:ascii="Times New Roman" w:hAnsi="Times New Roman" w:cs="Times New Roman"/>
          <w:sz w:val="28"/>
          <w:szCs w:val="28"/>
        </w:rPr>
        <w:t>ей</w:t>
      </w:r>
      <w:r w:rsidR="006F55AF">
        <w:rPr>
          <w:rFonts w:ascii="Times New Roman" w:hAnsi="Times New Roman" w:cs="Times New Roman"/>
          <w:sz w:val="28"/>
          <w:szCs w:val="28"/>
        </w:rPr>
        <w:t>,</w:t>
      </w:r>
      <w:r w:rsidRPr="00F05D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27E5DF6" w14:textId="00EC9F10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938EC" w:rsidRPr="00F05DB5">
        <w:rPr>
          <w:rFonts w:ascii="Times New Roman" w:hAnsi="Times New Roman" w:cs="Times New Roman"/>
          <w:sz w:val="28"/>
          <w:szCs w:val="28"/>
        </w:rPr>
        <w:t>авансовый платеж</w:t>
      </w:r>
      <w:r w:rsidR="008938EC" w:rsidRPr="00F0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24E79B42" w14:textId="109ED925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дохода лизингодателя от 6 до 8 %;</w:t>
      </w:r>
    </w:p>
    <w:p w14:paraId="002BD71F" w14:textId="38FD19FD" w:rsidR="00331454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договора лизинга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лет; </w:t>
      </w:r>
    </w:p>
    <w:p w14:paraId="643BF43D" w14:textId="60DAD111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поставки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месяца.</w:t>
      </w:r>
    </w:p>
    <w:p w14:paraId="392A68C1" w14:textId="2F3D062A" w:rsidR="00C744E1" w:rsidRPr="00053AD4" w:rsidRDefault="00856BA3" w:rsidP="002F4213">
      <w:pPr>
        <w:pStyle w:val="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1" w:name="_Toc165120223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B80C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.1.3.4. </w:t>
      </w:r>
      <w:r w:rsidR="00C744E1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Фонд поддержки малого и среднего предпринимательства. </w:t>
      </w:r>
      <w:proofErr w:type="spellStart"/>
      <w:r w:rsidR="00C744E1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Микро</w:t>
      </w:r>
      <w:r w:rsidR="00FA1D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кредитная</w:t>
      </w:r>
      <w:proofErr w:type="spellEnd"/>
      <w:r w:rsidR="00C744E1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компания Донецкой Народной Республики</w:t>
      </w:r>
      <w:bookmarkEnd w:id="71"/>
    </w:p>
    <w:p w14:paraId="39283DD6" w14:textId="03A6F4E5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инфраструктуры поддержки предпринимателей </w:t>
      </w:r>
      <w:r w:rsid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Донецкой Народной Республике в 2023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3833" w:rsidRPr="007A0589">
        <w:rPr>
          <w:rFonts w:ascii="Times New Roman" w:hAnsi="Times New Roman" w:cs="Times New Roman"/>
          <w:sz w:val="28"/>
          <w:szCs w:val="28"/>
        </w:rPr>
        <w:t>остановлениями Правительства Донецкой Народной Республики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3833" w:rsidRPr="007A0589">
        <w:rPr>
          <w:rFonts w:ascii="Times New Roman" w:hAnsi="Times New Roman" w:cs="Times New Roman"/>
          <w:sz w:val="28"/>
          <w:szCs w:val="28"/>
        </w:rPr>
        <w:t>2023 г. №</w:t>
      </w:r>
      <w:r w:rsidR="00B80C46">
        <w:rPr>
          <w:rFonts w:ascii="Times New Roman" w:hAnsi="Times New Roman" w:cs="Times New Roman"/>
          <w:sz w:val="28"/>
          <w:szCs w:val="28"/>
        </w:rPr>
        <w:t xml:space="preserve"> </w:t>
      </w:r>
      <w:r w:rsidR="003F3833" w:rsidRPr="007A0589">
        <w:rPr>
          <w:rFonts w:ascii="Times New Roman" w:hAnsi="Times New Roman" w:cs="Times New Roman"/>
          <w:sz w:val="28"/>
          <w:szCs w:val="28"/>
        </w:rPr>
        <w:t>11-1 и №</w:t>
      </w:r>
      <w:r w:rsidR="00B80C46">
        <w:rPr>
          <w:rFonts w:ascii="Times New Roman" w:hAnsi="Times New Roman" w:cs="Times New Roman"/>
          <w:sz w:val="28"/>
          <w:szCs w:val="28"/>
        </w:rPr>
        <w:t xml:space="preserve"> </w:t>
      </w:r>
      <w:r w:rsidR="003F3833" w:rsidRPr="007A0589">
        <w:rPr>
          <w:rFonts w:ascii="Times New Roman" w:hAnsi="Times New Roman" w:cs="Times New Roman"/>
          <w:sz w:val="28"/>
          <w:szCs w:val="28"/>
        </w:rPr>
        <w:t>11-2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двух институтов поддержки предпринимателей:</w:t>
      </w:r>
    </w:p>
    <w:p w14:paraId="57D90140" w14:textId="370D9FD4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поддержки малого </w:t>
      </w:r>
      <w:r w:rsid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«Фонд поддержки МСП»);</w:t>
      </w:r>
    </w:p>
    <w:p w14:paraId="3B11CB2B" w14:textId="5412312D" w:rsidR="00B14AD3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A7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="00CA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Донецкой Народной Республики»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«М</w:t>
      </w:r>
      <w:r w:rsidR="00CA7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38E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ДНР»).</w:t>
      </w:r>
    </w:p>
    <w:p w14:paraId="34ABFF12" w14:textId="77777777" w:rsidR="00B14AD3" w:rsidRPr="007A0589" w:rsidRDefault="008938EC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АНО «Фонд поддержки МСП» является обеспечение доступа субъектов малого и среднего предпринимательства Донецкой Народной Республики к мерам поддержки, оказание комплекса форм и видов поддержки в соответствии с законодательством Российской Федерации и Донецкой Народной Республики.</w:t>
      </w:r>
    </w:p>
    <w:p w14:paraId="56DD0224" w14:textId="6444FEAC" w:rsidR="00B14AD3" w:rsidRPr="007A0589" w:rsidRDefault="008938EC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АНО «М</w:t>
      </w:r>
      <w:r w:rsidR="00CA7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ДНР» является обеспечение доступа субъектов малого и среднего предпринимательства к финансовым ресурсам посредством предоставления им микрозаймов и оказания иных форм и видов поддержки в соответствии с нормативными правовыми актами Российской Федерации и Донецкой Народной Республики.</w:t>
      </w:r>
    </w:p>
    <w:p w14:paraId="07E60953" w14:textId="77777777" w:rsidR="00C744E1" w:rsidRPr="007A0589" w:rsidRDefault="00C744E1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AF1D" w14:textId="7F346B09" w:rsidR="00B14AD3" w:rsidRPr="00053AD4" w:rsidRDefault="00856BA3" w:rsidP="00CF4159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2" w:name="_Toc165120224"/>
      <w:r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4</w:t>
      </w:r>
      <w:r w:rsidR="00C744E1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.1.3.5.</w:t>
      </w:r>
      <w:r w:rsidR="00B80C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1D5328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Механизмы государственных гарантий инвестиционной деятельности</w:t>
      </w:r>
      <w:bookmarkEnd w:id="72"/>
      <w:r w:rsidR="001D5328" w:rsidRPr="00053A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DD778DD" w14:textId="629CDA75" w:rsidR="00C744E1" w:rsidRPr="007A0589" w:rsidRDefault="00C744E1" w:rsidP="00CF4159">
      <w:pPr>
        <w:spacing w:after="0" w:line="240" w:lineRule="auto"/>
      </w:pPr>
    </w:p>
    <w:p w14:paraId="70723BEC" w14:textId="3E6C043D" w:rsidR="001D5328" w:rsidRPr="007A0589" w:rsidRDefault="001D5328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Донецкой Народной Республике одним из приоритетных направлений региональной долговой политики является гарантийная поддержка инвестиционных проектов.</w:t>
      </w:r>
    </w:p>
    <w:p w14:paraId="6AF056C4" w14:textId="45C5CEAC" w:rsidR="001D5328" w:rsidRPr="007A0589" w:rsidRDefault="001D5328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F5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планируется внедрение следующих мер поддержки инвесторов:</w:t>
      </w:r>
    </w:p>
    <w:p w14:paraId="35D7A163" w14:textId="5CEF294D" w:rsidR="001D5328" w:rsidRPr="007A0589" w:rsidRDefault="006F55AF" w:rsidP="00CF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г</w:t>
      </w:r>
      <w:r w:rsidR="001D5328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осударственно-частное партнерство, концессия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843130" w14:textId="0CFB9819" w:rsidR="001D5328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с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 инвестиционные контракты (</w:t>
      </w:r>
      <w:r w:rsidR="001D5328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 2.0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5328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5328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28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инвестиционных проектов по внедрению или разработке и внедрению современной технологии в целях освоения серийного производства промышленной продукции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61A9E" w14:textId="358FDFE5" w:rsidR="003D7FB0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защите и поощрении капиталовложений (возмещение инфраструктурных затрат инвестора) (СЗПК</w:t>
      </w:r>
      <w:r w:rsidR="003D7FB0" w:rsidRPr="00660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0247">
        <w:rPr>
          <w:rFonts w:ascii="Times New Roman" w:hAnsi="Times New Roman" w:cs="Times New Roman"/>
          <w:sz w:val="28"/>
          <w:szCs w:val="28"/>
        </w:rPr>
        <w:t>:</w:t>
      </w:r>
      <w:r w:rsidR="003D7FB0" w:rsidRPr="00660247">
        <w:rPr>
          <w:rFonts w:ascii="Times New Roman" w:hAnsi="Times New Roman" w:cs="Times New Roman"/>
          <w:sz w:val="28"/>
          <w:szCs w:val="28"/>
        </w:rPr>
        <w:t xml:space="preserve"> 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объем инвестиций в проект для региональных СЗПК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200 млн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реализации проекта: 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энергетическ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FB0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01F860" w14:textId="6B8D1DB2" w:rsidR="001349BC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к</w:t>
      </w:r>
      <w:r w:rsidR="000166A1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развитие территории (КРТ)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9BC" w:rsidRPr="007A0589">
        <w:t xml:space="preserve"> 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обновление городской среды: жилищное строительство, формирование всей необходимой инфраструктуры. </w:t>
      </w:r>
    </w:p>
    <w:p w14:paraId="4AA23D7C" w14:textId="4F98B1BD" w:rsidR="001349BC" w:rsidRPr="007A0589" w:rsidRDefault="001349BC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 w:rsidR="00660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механизма КРТ</w:t>
      </w:r>
      <w:r w:rsidR="0066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5A12C3" w14:textId="1B39890F" w:rsidR="001349BC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инвестиционно-строительного цикла;</w:t>
      </w:r>
    </w:p>
    <w:p w14:paraId="0618F175" w14:textId="1AAB6CFE" w:rsidR="001349BC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t> 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срок утверждения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год, а получения разрешения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года;</w:t>
      </w:r>
    </w:p>
    <w:p w14:paraId="26249D08" w14:textId="5DE9FB04" w:rsidR="000166A1" w:rsidRPr="007A0589" w:rsidRDefault="006F55AF" w:rsidP="00CF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1349BC" w:rsidRPr="007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рисков ввиду возможности фиксации обязательств сторон по реализации проекта КРТ.</w:t>
      </w:r>
    </w:p>
    <w:p w14:paraId="2A1199EB" w14:textId="608B79E2" w:rsidR="00B14AD3" w:rsidRPr="007A0589" w:rsidRDefault="00856BA3" w:rsidP="002F4213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65120225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60247">
        <w:rPr>
          <w:rFonts w:ascii="Times New Roman" w:hAnsi="Times New Roman" w:cs="Times New Roman"/>
          <w:color w:val="auto"/>
          <w:sz w:val="28"/>
          <w:szCs w:val="28"/>
        </w:rPr>
        <w:t>.2. </w:t>
      </w:r>
      <w:r w:rsidR="008938EC" w:rsidRPr="007A0589">
        <w:rPr>
          <w:rFonts w:ascii="Times New Roman" w:hAnsi="Times New Roman" w:cs="Times New Roman"/>
          <w:color w:val="auto"/>
          <w:sz w:val="28"/>
          <w:szCs w:val="28"/>
        </w:rPr>
        <w:t>Общие принципы организации взаимодействия с инвесторами</w:t>
      </w:r>
      <w:bookmarkEnd w:id="73"/>
    </w:p>
    <w:p w14:paraId="47987CAA" w14:textId="61CFB94D" w:rsidR="00B14AD3" w:rsidRPr="007A0589" w:rsidRDefault="008938EC" w:rsidP="00CF4159">
      <w:pPr>
        <w:pStyle w:val="11"/>
        <w:ind w:firstLine="709"/>
        <w:jc w:val="both"/>
      </w:pPr>
      <w:bookmarkStart w:id="74" w:name="bookmark164"/>
      <w:bookmarkEnd w:id="74"/>
      <w:r w:rsidRPr="007A0589">
        <w:t xml:space="preserve">Глава Донецкой Народной Республики, Правительство Донецкой Народной Республики, органы государственной власти Донецкой Народной Республики, органы местного самоуправления </w:t>
      </w:r>
      <w:r w:rsidR="006F55AF">
        <w:t xml:space="preserve">в </w:t>
      </w:r>
      <w:r w:rsidRPr="007A0589">
        <w:t>Донецкой Народной Республик</w:t>
      </w:r>
      <w:r w:rsidR="006F55AF">
        <w:t>е</w:t>
      </w:r>
      <w:r w:rsidRPr="007A0589">
        <w:t xml:space="preserve">, Корпорация, Инвестиционный комитет Донецкой Народной Республики в рамках установленной компетенции при рассмотрении вопросов реализации инвестиционных проектов осуществляют деятельность </w:t>
      </w:r>
      <w:r w:rsidR="00660247">
        <w:br/>
      </w:r>
      <w:r w:rsidRPr="007A0589">
        <w:t>в соответствии со следующими принципами:</w:t>
      </w:r>
    </w:p>
    <w:p w14:paraId="3FF360DF" w14:textId="7904B5E1" w:rsidR="00B14AD3" w:rsidRPr="007A0589" w:rsidRDefault="006F55AF" w:rsidP="00CF4159">
      <w:pPr>
        <w:pStyle w:val="11"/>
        <w:tabs>
          <w:tab w:val="left" w:pos="567"/>
        </w:tabs>
        <w:ind w:firstLine="709"/>
        <w:jc w:val="both"/>
      </w:pPr>
      <w:bookmarkStart w:id="75" w:name="bookmark166"/>
      <w:bookmarkStart w:id="76" w:name="bookmark167"/>
      <w:bookmarkEnd w:id="75"/>
      <w:bookmarkEnd w:id="76"/>
      <w:r>
        <w:t>1) </w:t>
      </w:r>
      <w:r w:rsidR="008938EC" w:rsidRPr="007A0589">
        <w:t xml:space="preserve">оперативное рассмотрение споров, возникающих при реализации инвестиционных проектов на территории Донецкой Народной Республики, </w:t>
      </w:r>
      <w:r w:rsidR="00660247">
        <w:br/>
      </w:r>
      <w:r w:rsidR="008938EC" w:rsidRPr="007A0589">
        <w:t>в досудебном порядке;</w:t>
      </w:r>
    </w:p>
    <w:p w14:paraId="76D82E70" w14:textId="5C8F2C9E" w:rsidR="00B14AD3" w:rsidRPr="007A0589" w:rsidRDefault="006F55AF" w:rsidP="00CF4159">
      <w:pPr>
        <w:pStyle w:val="11"/>
        <w:tabs>
          <w:tab w:val="left" w:pos="567"/>
        </w:tabs>
        <w:ind w:firstLine="709"/>
        <w:jc w:val="both"/>
      </w:pPr>
      <w:bookmarkStart w:id="77" w:name="bookmark168"/>
      <w:bookmarkEnd w:id="77"/>
      <w:r>
        <w:t>2) </w:t>
      </w:r>
      <w:r w:rsidR="008938EC" w:rsidRPr="007A0589">
        <w:t>общедоступность информации о мерах государственной поддержки инвестиционной деятельности на территории субъекта Российской Федерации, за исключением информации, составляющей государственную и иную охраняемую федеральным законом тайну, для инвесторов;</w:t>
      </w:r>
    </w:p>
    <w:p w14:paraId="5E7A8050" w14:textId="704DAD84" w:rsidR="00B14AD3" w:rsidRDefault="006F55AF" w:rsidP="00CF4159">
      <w:pPr>
        <w:pStyle w:val="11"/>
        <w:tabs>
          <w:tab w:val="left" w:pos="567"/>
        </w:tabs>
        <w:ind w:firstLine="709"/>
        <w:jc w:val="both"/>
      </w:pPr>
      <w:bookmarkStart w:id="78" w:name="bookmark169"/>
      <w:bookmarkEnd w:id="78"/>
      <w:r>
        <w:t>3) </w:t>
      </w:r>
      <w:r w:rsidR="008938EC" w:rsidRPr="007A0589">
        <w:t>неукоснительное соблюдение условий предоставления мер поддержки инвесторов в Донецкой Народной Республике;</w:t>
      </w:r>
    </w:p>
    <w:p w14:paraId="03155766" w14:textId="77777777" w:rsidR="002F4213" w:rsidRPr="007A0589" w:rsidRDefault="002F4213" w:rsidP="00CF4159">
      <w:pPr>
        <w:pStyle w:val="11"/>
        <w:tabs>
          <w:tab w:val="left" w:pos="567"/>
        </w:tabs>
        <w:ind w:firstLine="709"/>
        <w:jc w:val="both"/>
      </w:pPr>
    </w:p>
    <w:p w14:paraId="1D64545F" w14:textId="752A95E9" w:rsidR="00B93EE6" w:rsidRPr="007A0589" w:rsidRDefault="006F55AF" w:rsidP="00CF4159">
      <w:pPr>
        <w:pStyle w:val="11"/>
        <w:tabs>
          <w:tab w:val="left" w:pos="567"/>
        </w:tabs>
        <w:ind w:firstLine="709"/>
        <w:jc w:val="both"/>
      </w:pPr>
      <w:bookmarkStart w:id="79" w:name="bookmark170"/>
      <w:bookmarkEnd w:id="79"/>
      <w:r>
        <w:lastRenderedPageBreak/>
        <w:t>4) </w:t>
      </w:r>
      <w:r w:rsidR="00017A56" w:rsidRPr="007A0589">
        <w:t xml:space="preserve">соблюдение органами и организациями сроков согласований </w:t>
      </w:r>
      <w:r w:rsidR="00660247">
        <w:br/>
      </w:r>
      <w:r w:rsidR="00017A56" w:rsidRPr="007A0589">
        <w:t>и представления</w:t>
      </w:r>
      <w:r w:rsidR="00B93EE6" w:rsidRPr="007A0589">
        <w:t xml:space="preserve"> разрешительной документации, </w:t>
      </w:r>
      <w:r>
        <w:t xml:space="preserve">которые </w:t>
      </w:r>
      <w:r w:rsidR="00B93EE6" w:rsidRPr="007A0589">
        <w:t xml:space="preserve">необходимы </w:t>
      </w:r>
      <w:r w:rsidR="00660247">
        <w:br/>
      </w:r>
      <w:r w:rsidR="00B93EE6" w:rsidRPr="007A0589">
        <w:t>для ведения инвестиционной деятельности;</w:t>
      </w:r>
    </w:p>
    <w:p w14:paraId="129AC5F1" w14:textId="5C7F655B" w:rsidR="00017A56" w:rsidRPr="007A0589" w:rsidRDefault="006F55AF" w:rsidP="00CF4159">
      <w:pPr>
        <w:pStyle w:val="11"/>
        <w:tabs>
          <w:tab w:val="left" w:pos="567"/>
        </w:tabs>
        <w:ind w:firstLine="709"/>
        <w:jc w:val="both"/>
      </w:pPr>
      <w:r>
        <w:t>5) </w:t>
      </w:r>
      <w:r w:rsidR="00B93EE6" w:rsidRPr="007A0589">
        <w:t xml:space="preserve">соблюдение алгоритмов действий инвестора по основным приоритетным направлениям в рамках </w:t>
      </w:r>
      <w:r>
        <w:t>С</w:t>
      </w:r>
      <w:r w:rsidR="00B93EE6" w:rsidRPr="007A0589">
        <w:t>вода инвестиционных правил Донецкой Народной Республики;</w:t>
      </w:r>
      <w:r w:rsidR="00017A56" w:rsidRPr="007A0589">
        <w:t xml:space="preserve"> </w:t>
      </w:r>
    </w:p>
    <w:p w14:paraId="430C1D8E" w14:textId="320E3F8A" w:rsidR="00B14AD3" w:rsidRPr="00BA62B9" w:rsidRDefault="006F55AF" w:rsidP="00CF4159">
      <w:pPr>
        <w:pStyle w:val="11"/>
        <w:tabs>
          <w:tab w:val="left" w:pos="567"/>
        </w:tabs>
        <w:ind w:firstLine="709"/>
        <w:jc w:val="both"/>
      </w:pPr>
      <w:bookmarkStart w:id="80" w:name="bookmark171"/>
      <w:bookmarkEnd w:id="80"/>
      <w:r>
        <w:t>6) </w:t>
      </w:r>
      <w:r w:rsidR="008938EC" w:rsidRPr="007A0589">
        <w:t xml:space="preserve">в рамках стимулирования инвестиционной деятельности </w:t>
      </w:r>
      <w:r w:rsidR="000C582F" w:rsidRPr="007A0589">
        <w:t xml:space="preserve">стремление </w:t>
      </w:r>
      <w:r w:rsidR="008938EC" w:rsidRPr="007A0589">
        <w:t xml:space="preserve">обеспечить </w:t>
      </w:r>
      <w:r w:rsidR="008938EC" w:rsidRPr="00BA62B9">
        <w:t>повышение уровня доходов населения Донецкой Народной Республики.</w:t>
      </w:r>
    </w:p>
    <w:p w14:paraId="42D69DB0" w14:textId="789B2C23" w:rsidR="00B14AD3" w:rsidRPr="00BA62B9" w:rsidRDefault="008938EC" w:rsidP="00CF4159">
      <w:pPr>
        <w:pStyle w:val="11"/>
        <w:tabs>
          <w:tab w:val="left" w:pos="567"/>
        </w:tabs>
        <w:ind w:firstLine="709"/>
        <w:jc w:val="both"/>
      </w:pPr>
      <w:r w:rsidRPr="00BA62B9">
        <w:t>Соблюдение установленных принципов</w:t>
      </w:r>
      <w:r w:rsidR="008C479E" w:rsidRPr="00BA62B9">
        <w:t>, а также алгоритмов действий инвестора в рамках Свода инвестиционных правил Донецкой Народной Республики</w:t>
      </w:r>
      <w:r w:rsidRPr="00BA62B9">
        <w:t xml:space="preserve"> относ</w:t>
      </w:r>
      <w:r w:rsidR="008C479E" w:rsidRPr="00BA62B9">
        <w:t>и</w:t>
      </w:r>
      <w:r w:rsidRPr="00BA62B9">
        <w:t xml:space="preserve">тся к региональным приоритетам </w:t>
      </w:r>
      <w:r w:rsidR="006865CC" w:rsidRPr="00BA62B9">
        <w:t>Донецкой Народной Республики.</w:t>
      </w:r>
    </w:p>
    <w:p w14:paraId="2FA72E51" w14:textId="35D1F57D" w:rsidR="008C479E" w:rsidRDefault="008C479E" w:rsidP="008C479E">
      <w:pPr>
        <w:pStyle w:val="11"/>
        <w:tabs>
          <w:tab w:val="left" w:pos="567"/>
        </w:tabs>
        <w:ind w:firstLine="709"/>
        <w:jc w:val="both"/>
      </w:pPr>
      <w:r w:rsidRPr="00BA62B9">
        <w:t>Перечень алгоритмов действий инвесторов и исполнительных органов Донецкой Народной Республики</w:t>
      </w:r>
      <w:r w:rsidR="006F55AF">
        <w:t>,</w:t>
      </w:r>
      <w:r w:rsidR="00791B74" w:rsidRPr="00BA62B9">
        <w:t xml:space="preserve"> </w:t>
      </w:r>
      <w:r w:rsidR="006F55AF" w:rsidRPr="00BA62B9">
        <w:t xml:space="preserve">ответственных </w:t>
      </w:r>
      <w:r w:rsidR="00791B74" w:rsidRPr="00BA62B9">
        <w:t xml:space="preserve">за их </w:t>
      </w:r>
      <w:r w:rsidR="00502D3F" w:rsidRPr="00BA62B9">
        <w:t xml:space="preserve">разработку </w:t>
      </w:r>
      <w:r w:rsidR="00660247">
        <w:br/>
      </w:r>
      <w:r w:rsidR="00502D3F" w:rsidRPr="00BA62B9">
        <w:t xml:space="preserve">и </w:t>
      </w:r>
      <w:r w:rsidR="00791B74" w:rsidRPr="00BA62B9">
        <w:t>соблюдение</w:t>
      </w:r>
      <w:r w:rsidRPr="00BA62B9">
        <w:t>:</w:t>
      </w:r>
    </w:p>
    <w:p w14:paraId="52C392E0" w14:textId="77777777" w:rsidR="00660247" w:rsidRPr="00BA62B9" w:rsidRDefault="00660247" w:rsidP="008C479E">
      <w:pPr>
        <w:pStyle w:val="11"/>
        <w:tabs>
          <w:tab w:val="left" w:pos="567"/>
        </w:tabs>
        <w:ind w:firstLine="709"/>
        <w:jc w:val="both"/>
        <w:rPr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408"/>
        <w:gridCol w:w="4677"/>
      </w:tblGrid>
      <w:tr w:rsidR="00BA62B9" w:rsidRPr="00BA62B9" w14:paraId="622C510E" w14:textId="77777777" w:rsidTr="00FD5B03">
        <w:trPr>
          <w:trHeight w:val="701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FE8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№</w:t>
            </w:r>
          </w:p>
          <w:p w14:paraId="2C1E5249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D8B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 алгоритма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ADD" w14:textId="03044A89" w:rsidR="00211316" w:rsidRPr="00211316" w:rsidRDefault="004E5AC5" w:rsidP="0021131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Ответственный исполнительный орган Донецкой Народной Республики</w:t>
            </w:r>
            <w:r w:rsidR="007446BE" w:rsidRPr="00211316">
              <w:rPr>
                <w:rFonts w:ascii="Times New Roman" w:hAnsi="Times New Roman"/>
                <w:color w:val="auto"/>
                <w:sz w:val="27"/>
                <w:szCs w:val="27"/>
              </w:rPr>
              <w:t>*</w:t>
            </w:r>
          </w:p>
        </w:tc>
      </w:tr>
      <w:tr w:rsidR="00BA62B9" w:rsidRPr="00BA62B9" w14:paraId="50C6F72C" w14:textId="77777777" w:rsidTr="00FD5B03">
        <w:trPr>
          <w:trHeight w:val="13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EF2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33A" w14:textId="444B4B77" w:rsidR="004E5AC5" w:rsidRPr="00211316" w:rsidRDefault="004E5AC5" w:rsidP="00FD5B03">
            <w:pPr>
              <w:pStyle w:val="ConsPlusNormal"/>
              <w:spacing w:after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по процедурам подключения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к электрическим сетям (малый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и средний бизнес - до 150 кВт)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5B1" w14:textId="77777777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Министерство угля и энергетики Донецкой Народной Республики</w:t>
            </w:r>
          </w:p>
        </w:tc>
      </w:tr>
      <w:tr w:rsidR="00BA62B9" w:rsidRPr="00BA62B9" w14:paraId="4931D516" w14:textId="77777777" w:rsidTr="00FD5B03">
        <w:trPr>
          <w:trHeight w:val="1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4F2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2AE" w14:textId="43A27E06" w:rsidR="004E5AC5" w:rsidRPr="00211316" w:rsidRDefault="004E5AC5" w:rsidP="00FD5B03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по процедурам подключения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к электрическим сетям (средний </w:t>
            </w:r>
            <w:r w:rsidR="00FD5B03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и крупный бизнес - свыше 150 кВт)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656" w14:textId="77777777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Министерство угля и энергетики Донецкой Народной Республики</w:t>
            </w:r>
          </w:p>
        </w:tc>
      </w:tr>
      <w:tr w:rsidR="00BA62B9" w:rsidRPr="00BA62B9" w14:paraId="440A5053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0A6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A1D" w14:textId="4BC99767" w:rsidR="004E5AC5" w:rsidRPr="00211316" w:rsidRDefault="004E5AC5" w:rsidP="00FD5B03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по подключению (технологическому присоединению) газоиспользующего оборудования и объектов капитального строительства к сетям газораспределения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ACA" w14:textId="77777777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Министерство угля и энергетики Донецкой Народной Республики</w:t>
            </w:r>
          </w:p>
        </w:tc>
      </w:tr>
      <w:tr w:rsidR="00BA62B9" w:rsidRPr="00BA62B9" w14:paraId="1F8474CF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AEE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F0" w14:textId="76AF886B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bookmarkStart w:id="81" w:name="_Hlk160029195"/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по процедурам подключения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к объектам водоснабжения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и водоотведения</w:t>
            </w:r>
            <w:bookmarkEnd w:id="8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748" w14:textId="0FC2217D" w:rsidR="00211316" w:rsidRPr="00211316" w:rsidRDefault="004E5AC5" w:rsidP="00FD5B03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Министерство строительства, архитектуры и жилищно-коммунального хозяйства Донецкой Народной Республики</w:t>
            </w:r>
          </w:p>
        </w:tc>
      </w:tr>
      <w:tr w:rsidR="00BA62B9" w:rsidRPr="00BA62B9" w14:paraId="6C862BB2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FE6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4F6" w14:textId="34BEFCAD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bookmarkStart w:id="82" w:name="_Hlk160029216"/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по процедуре подключения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к сетям теплоснабжения</w:t>
            </w:r>
            <w:bookmarkEnd w:id="8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301" w14:textId="1DF055D6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строительства, архитектуры и жилищно-коммунального хозяйства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  <w:tr w:rsidR="00BA62B9" w:rsidRPr="00BA62B9" w14:paraId="7E6269F0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FCD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lastRenderedPageBreak/>
              <w:t>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A4B" w14:textId="711870BD" w:rsidR="004E5AC5" w:rsidRPr="00211316" w:rsidRDefault="004E5AC5" w:rsidP="00211316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для получения земельного участка </w:t>
            </w:r>
            <w:r w:rsidR="00FD5B03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в аренду (без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проведения </w:t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торгов)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B99" w14:textId="2819B62E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имущественных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и земельных отношений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  <w:tr w:rsidR="00BA62B9" w:rsidRPr="00BA62B9" w14:paraId="2F2D551B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8D5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49A" w14:textId="258B6E6F" w:rsidR="004E5AC5" w:rsidRPr="00211316" w:rsidRDefault="004E5AC5" w:rsidP="00211316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для получения земельного участка </w:t>
            </w:r>
            <w:r w:rsidR="00FD5B03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в аренду (на торгах)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51C" w14:textId="7D6EC877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имущественных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и земельных отношений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  <w:tr w:rsidR="00BA62B9" w:rsidRPr="00BA62B9" w14:paraId="634F1891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FCB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76B" w14:textId="4727B69D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по процедурам оформления прав собственности на введенный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в эксплуатацию объект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DF" w14:textId="1E872437" w:rsidR="004E5AC5" w:rsidRPr="00211316" w:rsidRDefault="004E5AC5" w:rsidP="006602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Управление Федеральной службы государственной регистрации, </w:t>
            </w:r>
            <w:r w:rsid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кадастра и картографии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по Донецкой Народной Республике</w:t>
            </w:r>
          </w:p>
        </w:tc>
      </w:tr>
      <w:tr w:rsidR="00BA62B9" w:rsidRPr="00BA62B9" w14:paraId="75299A82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E6C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9.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6B7" w14:textId="1226BFB6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bookmarkStart w:id="83" w:name="_Hlk160029255"/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для получения разрешения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на строительство</w:t>
            </w:r>
            <w:bookmarkEnd w:id="8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076" w14:textId="55FE7BC1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строительства, архитектуры и жилищно-коммунального хозяйства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  <w:tr w:rsidR="00BA62B9" w:rsidRPr="00BA62B9" w14:paraId="78E84DA6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D8B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10.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220" w14:textId="73956548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bookmarkStart w:id="84" w:name="_Hlk160029269"/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для получения разрешения на ввод объекта в эксплуатацию</w:t>
            </w:r>
            <w:bookmarkEnd w:id="8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D4B" w14:textId="1EDE75B4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строительства, архитектуры и жилищно-коммунального хозяйства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  <w:tr w:rsidR="004E5AC5" w:rsidRPr="00BA62B9" w14:paraId="13E4BCF7" w14:textId="77777777" w:rsidTr="00FD5B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D7B" w14:textId="77777777" w:rsidR="004E5AC5" w:rsidRPr="00211316" w:rsidRDefault="004E5AC5" w:rsidP="00DD7347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11.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B0A" w14:textId="51A9E963" w:rsidR="004E5AC5" w:rsidRPr="00211316" w:rsidRDefault="004E5AC5" w:rsidP="00211316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Алгоритм действий инвестора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при реализации инвестиционных проектов для обеспечения доступа </w:t>
            </w:r>
            <w:r w:rsidR="00FD5B03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к дорожной инфраструктуре путем строительства или реконструкции пересечений и (или) примыканий </w:t>
            </w:r>
            <w:r w:rsidR="00660247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к автомобильным дорогам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A27" w14:textId="23A2A75C" w:rsidR="004E5AC5" w:rsidRPr="00211316" w:rsidRDefault="004E5AC5" w:rsidP="00DD7347">
            <w:pPr>
              <w:pStyle w:val="ConsPlusNormal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Министерство транспорта </w:t>
            </w:r>
            <w:r w:rsidR="00211316" w:rsidRPr="00211316">
              <w:rPr>
                <w:rFonts w:ascii="Times New Roman" w:hAnsi="Times New Roman"/>
                <w:color w:val="auto"/>
                <w:sz w:val="27"/>
                <w:szCs w:val="27"/>
              </w:rPr>
              <w:br/>
            </w:r>
            <w:r w:rsidRPr="00211316">
              <w:rPr>
                <w:rFonts w:ascii="Times New Roman" w:hAnsi="Times New Roman"/>
                <w:color w:val="auto"/>
                <w:sz w:val="27"/>
                <w:szCs w:val="27"/>
              </w:rPr>
              <w:t>Донецкой Народной Республики</w:t>
            </w:r>
          </w:p>
        </w:tc>
      </w:tr>
    </w:tbl>
    <w:p w14:paraId="5E4553BE" w14:textId="77777777" w:rsidR="00660247" w:rsidRDefault="00660247" w:rsidP="00744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A88C8" w14:textId="46EE761C" w:rsidR="007446BE" w:rsidRDefault="00660247" w:rsidP="0074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47">
        <w:rPr>
          <w:rFonts w:ascii="Times New Roman" w:hAnsi="Times New Roman" w:cs="Times New Roman"/>
          <w:sz w:val="24"/>
          <w:szCs w:val="24"/>
        </w:rPr>
        <w:t>* </w:t>
      </w:r>
      <w:r w:rsidR="007446BE" w:rsidRPr="00660247">
        <w:rPr>
          <w:rFonts w:ascii="Times New Roman" w:hAnsi="Times New Roman" w:cs="Times New Roman"/>
          <w:bCs/>
          <w:sz w:val="24"/>
          <w:szCs w:val="24"/>
        </w:rPr>
        <w:t>До создания исполнительных органов Донецкой Народной Республики</w:t>
      </w:r>
      <w:r w:rsidRPr="0066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6BE" w:rsidRPr="0066024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="007446BE" w:rsidRPr="00660247">
        <w:rPr>
          <w:rFonts w:ascii="Times New Roman" w:hAnsi="Times New Roman" w:cs="Times New Roman"/>
          <w:sz w:val="24"/>
          <w:szCs w:val="24"/>
        </w:rPr>
        <w:t xml:space="preserve">с Указом временно исполняющего обязанности Главы 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7446BE" w:rsidRPr="00660247">
        <w:rPr>
          <w:rFonts w:ascii="Times New Roman" w:hAnsi="Times New Roman" w:cs="Times New Roman"/>
          <w:sz w:val="24"/>
          <w:szCs w:val="24"/>
        </w:rPr>
        <w:t xml:space="preserve">от 13 апреля 2023 г. № 119 «О системе и структуре исполнительных органов Донецкой Народной Республики» ответственными органами по разработке и соблюдению </w:t>
      </w:r>
      <w:r w:rsidR="00501D0F" w:rsidRPr="00660247">
        <w:rPr>
          <w:rFonts w:ascii="Times New Roman" w:hAnsi="Times New Roman" w:cs="Times New Roman"/>
          <w:sz w:val="24"/>
          <w:szCs w:val="24"/>
        </w:rPr>
        <w:t>С</w:t>
      </w:r>
      <w:r w:rsidR="007446BE" w:rsidRPr="00660247">
        <w:rPr>
          <w:rFonts w:ascii="Times New Roman" w:hAnsi="Times New Roman" w:cs="Times New Roman"/>
          <w:sz w:val="24"/>
          <w:szCs w:val="24"/>
        </w:rPr>
        <w:t xml:space="preserve">вода инвестиционных правил </w:t>
      </w: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7446BE" w:rsidRPr="0066024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446BE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исполнительные органы Донецкой Народной Республики, созданные до вступления в силу Федерального конституционного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октября 2022 г. № 5-ФКЗ «О принятии в </w:t>
      </w:r>
      <w:r w:rsidR="007446BE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Федерацию Донецкой Народной Республики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</w:t>
      </w:r>
      <w:r w:rsidR="007446BE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нового субъекта </w:t>
      </w:r>
      <w:r w:rsidR="00501D0F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6BE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Республики»</w:t>
      </w:r>
      <w:r w:rsidR="0037641D" w:rsidRPr="0066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B5600" w14:textId="77777777" w:rsidR="00FD5B03" w:rsidRDefault="00FD5B03" w:rsidP="00276ED5">
      <w:pPr>
        <w:pStyle w:val="11"/>
        <w:tabs>
          <w:tab w:val="left" w:pos="567"/>
        </w:tabs>
        <w:ind w:firstLine="709"/>
        <w:jc w:val="both"/>
      </w:pPr>
    </w:p>
    <w:p w14:paraId="5701B332" w14:textId="17FD4959" w:rsidR="00276ED5" w:rsidRPr="00BA62B9" w:rsidRDefault="00276ED5" w:rsidP="00276ED5">
      <w:pPr>
        <w:pStyle w:val="11"/>
        <w:tabs>
          <w:tab w:val="left" w:pos="567"/>
        </w:tabs>
        <w:ind w:firstLine="709"/>
        <w:jc w:val="both"/>
      </w:pPr>
      <w:r w:rsidRPr="00BA62B9">
        <w:t xml:space="preserve">Нарушение процедур и сроков, установленных </w:t>
      </w:r>
      <w:r w:rsidR="00501D0F">
        <w:t>С</w:t>
      </w:r>
      <w:r w:rsidRPr="00BA62B9">
        <w:t>водом инвестиционных правил</w:t>
      </w:r>
      <w:r w:rsidR="00660247">
        <w:t xml:space="preserve"> Донецкой Народной Республики</w:t>
      </w:r>
      <w:r w:rsidRPr="00BA62B9">
        <w:t xml:space="preserve">, является основанием для обращения инвестора в Инвестиционный комитет </w:t>
      </w:r>
      <w:r w:rsidR="00EB589D" w:rsidRPr="00BA62B9">
        <w:t>Донецкой Народной Республики</w:t>
      </w:r>
      <w:r w:rsidRPr="00BA62B9">
        <w:t>.</w:t>
      </w:r>
    </w:p>
    <w:p w14:paraId="46DAFDD3" w14:textId="70532CC1" w:rsidR="00821D91" w:rsidRPr="007A0589" w:rsidRDefault="00856BA3" w:rsidP="00FD5B03">
      <w:pPr>
        <w:pStyle w:val="1"/>
        <w:spacing w:after="36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85" w:name="_Toc165120226"/>
      <w:r w:rsidRPr="00BA62B9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5</w:t>
      </w:r>
      <w:r w:rsidR="00660247">
        <w:rPr>
          <w:rFonts w:ascii="Times New Roman" w:hAnsi="Times New Roman" w:cs="Times New Roman"/>
          <w:b/>
          <w:bCs/>
          <w:color w:val="auto"/>
          <w:sz w:val="28"/>
        </w:rPr>
        <w:t>. </w:t>
      </w:r>
      <w:r w:rsidR="00821D91" w:rsidRPr="00BA62B9">
        <w:rPr>
          <w:rFonts w:ascii="Times New Roman" w:hAnsi="Times New Roman" w:cs="Times New Roman"/>
          <w:b/>
          <w:bCs/>
          <w:color w:val="auto"/>
          <w:sz w:val="28"/>
        </w:rPr>
        <w:t xml:space="preserve">Инвестиционная команда Донецкой </w:t>
      </w:r>
      <w:r w:rsidR="00821D91" w:rsidRPr="007A0589">
        <w:rPr>
          <w:rFonts w:ascii="Times New Roman" w:hAnsi="Times New Roman" w:cs="Times New Roman"/>
          <w:b/>
          <w:bCs/>
          <w:color w:val="auto"/>
          <w:sz w:val="28"/>
        </w:rPr>
        <w:t>Народной Республики</w:t>
      </w:r>
      <w:bookmarkEnd w:id="85"/>
      <w:r w:rsidR="00635474">
        <w:rPr>
          <w:rFonts w:ascii="Times New Roman" w:hAnsi="Times New Roman" w:cs="Times New Roman"/>
          <w:b/>
          <w:bCs/>
          <w:color w:val="auto"/>
          <w:sz w:val="28"/>
        </w:rPr>
        <w:t xml:space="preserve">: </w:t>
      </w:r>
      <w:r w:rsidR="00211316"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635474">
        <w:rPr>
          <w:rFonts w:ascii="Times New Roman" w:hAnsi="Times New Roman" w:cs="Times New Roman"/>
          <w:b/>
          <w:bCs/>
          <w:color w:val="auto"/>
          <w:sz w:val="28"/>
        </w:rPr>
        <w:t>состав и полномочия</w:t>
      </w:r>
    </w:p>
    <w:p w14:paraId="657847F4" w14:textId="41DFEEDC" w:rsidR="00B14AD3" w:rsidRPr="007A0589" w:rsidRDefault="008938EC" w:rsidP="00CF4159">
      <w:pPr>
        <w:pStyle w:val="11"/>
        <w:tabs>
          <w:tab w:val="left" w:pos="567"/>
        </w:tabs>
        <w:ind w:firstLine="709"/>
        <w:jc w:val="both"/>
      </w:pPr>
      <w:r w:rsidRPr="007A0589">
        <w:t xml:space="preserve">Инвестиционная команда Донецкой Народной Республики создана </w:t>
      </w:r>
      <w:r w:rsidR="00660247">
        <w:br/>
      </w:r>
      <w:r w:rsidRPr="007A0589">
        <w:t xml:space="preserve">в целях формирования благоприятного инвестиционного климата </w:t>
      </w:r>
      <w:r w:rsidR="00660247">
        <w:br/>
      </w:r>
      <w:r w:rsidRPr="007A0589">
        <w:t>на территории Донецкой Народной Республики, защиты прав и законных интересов субъектов инвестиционной деятельности.</w:t>
      </w:r>
    </w:p>
    <w:p w14:paraId="33C19B08" w14:textId="0437FEE4" w:rsidR="005E3DA4" w:rsidRPr="007A0589" w:rsidRDefault="005E3DA4" w:rsidP="00CF4159">
      <w:pPr>
        <w:pStyle w:val="11"/>
        <w:tabs>
          <w:tab w:val="left" w:pos="567"/>
        </w:tabs>
        <w:ind w:firstLine="709"/>
        <w:jc w:val="both"/>
      </w:pPr>
      <w:r w:rsidRPr="007A0589">
        <w:t xml:space="preserve">Инвестиционную команду Донецкой Народной Республики возглавляет Глава Донецкой Народной Республики. Инвестиционная команда включает </w:t>
      </w:r>
      <w:r w:rsidR="00660247">
        <w:br/>
      </w:r>
      <w:r w:rsidRPr="007A0589">
        <w:t xml:space="preserve">в себя представителей ведомств, организаций и институтов развития бизнеса </w:t>
      </w:r>
      <w:r w:rsidR="00660247">
        <w:br/>
      </w:r>
      <w:r w:rsidRPr="007A0589">
        <w:t>и содействия инвестиционной деятельности</w:t>
      </w:r>
      <w:r w:rsidR="00501D0F">
        <w:t>.</w:t>
      </w:r>
      <w:r w:rsidRPr="007A0589">
        <w:t xml:space="preserve"> </w:t>
      </w:r>
      <w:r w:rsidR="00501D0F">
        <w:t>П</w:t>
      </w:r>
      <w:r w:rsidRPr="007A0589">
        <w:t xml:space="preserve">олномочия </w:t>
      </w:r>
      <w:r w:rsidR="00501D0F">
        <w:t>между ними распределяются следующим образом</w:t>
      </w:r>
      <w:r w:rsidRPr="007A0589">
        <w:t xml:space="preserve">: </w:t>
      </w:r>
    </w:p>
    <w:p w14:paraId="673AF66B" w14:textId="00FE2EED" w:rsidR="00B14AD3" w:rsidRPr="007A0589" w:rsidRDefault="00501D0F" w:rsidP="00CF4159">
      <w:pPr>
        <w:pStyle w:val="11"/>
        <w:tabs>
          <w:tab w:val="left" w:pos="567"/>
        </w:tabs>
        <w:ind w:firstLine="709"/>
        <w:jc w:val="both"/>
      </w:pPr>
      <w:r>
        <w:t>1) </w:t>
      </w:r>
      <w:r w:rsidR="008938EC" w:rsidRPr="007A0589">
        <w:t xml:space="preserve">Глава Донецкой Народной Республики </w:t>
      </w:r>
      <w:r>
        <w:t xml:space="preserve">- </w:t>
      </w:r>
      <w:r w:rsidR="008938EC" w:rsidRPr="007A0589">
        <w:t>определя</w:t>
      </w:r>
      <w:r w:rsidR="005E3DA4" w:rsidRPr="007A0589">
        <w:t>ет</w:t>
      </w:r>
      <w:r w:rsidR="008938EC" w:rsidRPr="007A0589">
        <w:t xml:space="preserve"> основные направления государственной инвестиционной политики Донецкой Народной Республики;</w:t>
      </w:r>
    </w:p>
    <w:p w14:paraId="5C0C5158" w14:textId="325AE196" w:rsidR="00B14AD3" w:rsidRPr="007A0589" w:rsidRDefault="00501D0F" w:rsidP="00CF4159">
      <w:pPr>
        <w:pStyle w:val="11"/>
        <w:tabs>
          <w:tab w:val="left" w:pos="567"/>
        </w:tabs>
        <w:ind w:firstLine="709"/>
        <w:jc w:val="both"/>
      </w:pPr>
      <w:r>
        <w:t>2) </w:t>
      </w:r>
      <w:r w:rsidR="008938EC" w:rsidRPr="007A0589">
        <w:t>Председатель Правительства Донецкой Народной Республики</w:t>
      </w:r>
      <w:r>
        <w:t xml:space="preserve"> -</w:t>
      </w:r>
      <w:r w:rsidR="008938EC" w:rsidRPr="007A0589">
        <w:t xml:space="preserve"> координиру</w:t>
      </w:r>
      <w:r w:rsidR="005E3DA4" w:rsidRPr="007A0589">
        <w:t>ет</w:t>
      </w:r>
      <w:r w:rsidR="008938EC" w:rsidRPr="007A0589">
        <w:t xml:space="preserve"> и контролиру</w:t>
      </w:r>
      <w:r w:rsidR="005E3DA4" w:rsidRPr="007A0589">
        <w:t>ет</w:t>
      </w:r>
      <w:r w:rsidR="008938EC" w:rsidRPr="007A0589">
        <w:t xml:space="preserve"> реализацию государственной инвестиционной политики Донецкой Народной Республики исполнительн</w:t>
      </w:r>
      <w:r w:rsidR="000C582F" w:rsidRPr="007A0589">
        <w:t>ыми органами</w:t>
      </w:r>
      <w:r w:rsidR="008938EC" w:rsidRPr="007A0589">
        <w:t>;</w:t>
      </w:r>
    </w:p>
    <w:p w14:paraId="5F997B14" w14:textId="733A1C6F" w:rsidR="00B14AD3" w:rsidRPr="007A0589" w:rsidRDefault="00501D0F" w:rsidP="00CF4159">
      <w:pPr>
        <w:pStyle w:val="11"/>
        <w:tabs>
          <w:tab w:val="left" w:pos="567"/>
        </w:tabs>
        <w:ind w:firstLine="709"/>
        <w:jc w:val="both"/>
      </w:pPr>
      <w:r>
        <w:t>3) </w:t>
      </w:r>
      <w:r w:rsidR="008938EC" w:rsidRPr="007A0589">
        <w:t>Уполномоченный по защите прав предпринимателей при Главе Донецкой Народной Республики</w:t>
      </w:r>
      <w:r>
        <w:t xml:space="preserve"> -</w:t>
      </w:r>
      <w:r w:rsidR="008938EC" w:rsidRPr="007A0589">
        <w:t xml:space="preserve"> </w:t>
      </w:r>
      <w:r w:rsidR="005E3DA4" w:rsidRPr="007A0589">
        <w:t>способствует</w:t>
      </w:r>
      <w:r w:rsidR="008938EC" w:rsidRPr="007A0589">
        <w:t xml:space="preserve"> защите прав и законных интересов субъектов предпринимательской деятельности, в пределах своей компетенции контролиру</w:t>
      </w:r>
      <w:r>
        <w:t>ет</w:t>
      </w:r>
      <w:r w:rsidR="008938EC" w:rsidRPr="007A0589">
        <w:t xml:space="preserve"> </w:t>
      </w:r>
      <w:r>
        <w:t xml:space="preserve">их </w:t>
      </w:r>
      <w:r w:rsidR="008938EC" w:rsidRPr="007A0589">
        <w:t xml:space="preserve">соблюдение </w:t>
      </w:r>
      <w:r w:rsidR="00912E9B" w:rsidRPr="007A0589">
        <w:t>и выполнение,</w:t>
      </w:r>
      <w:r w:rsidR="008938EC" w:rsidRPr="007A0589">
        <w:t xml:space="preserve"> осуществля</w:t>
      </w:r>
      <w:r w:rsidR="00912E9B" w:rsidRPr="007A0589">
        <w:t>ет</w:t>
      </w:r>
      <w:r w:rsidR="008938EC" w:rsidRPr="007A0589">
        <w:t xml:space="preserve"> правовое просвещение субъектов предпринимательской деятельности </w:t>
      </w:r>
      <w:r w:rsidR="00660247">
        <w:br/>
      </w:r>
      <w:r w:rsidR="008938EC" w:rsidRPr="007A0589">
        <w:t>по вопросам их прав, форм и методов защиты их законных интересов;</w:t>
      </w:r>
    </w:p>
    <w:p w14:paraId="1E138D80" w14:textId="40675523" w:rsidR="00B14AD3" w:rsidRPr="007A0589" w:rsidRDefault="00501D0F" w:rsidP="00CF4159">
      <w:pPr>
        <w:pStyle w:val="11"/>
        <w:tabs>
          <w:tab w:val="left" w:pos="567"/>
        </w:tabs>
        <w:ind w:firstLine="709"/>
        <w:jc w:val="both"/>
      </w:pPr>
      <w:r>
        <w:t>4) п</w:t>
      </w:r>
      <w:r w:rsidR="008938EC" w:rsidRPr="007A0589">
        <w:t>ервы</w:t>
      </w:r>
      <w:r w:rsidR="001802A1">
        <w:t>й</w:t>
      </w:r>
      <w:r w:rsidR="008938EC" w:rsidRPr="007A0589">
        <w:t xml:space="preserve"> заместител</w:t>
      </w:r>
      <w:r w:rsidR="001802A1">
        <w:t>ь</w:t>
      </w:r>
      <w:r w:rsidR="008938EC" w:rsidRPr="007A0589">
        <w:t xml:space="preserve"> Председателя Правительства Донецкой Народной Республики, заместители Председателя Правительства Донецкой Народной Республики, руководители исполнительн</w:t>
      </w:r>
      <w:r w:rsidR="000C582F" w:rsidRPr="007A0589">
        <w:t>ых</w:t>
      </w:r>
      <w:r w:rsidR="008938EC" w:rsidRPr="007A0589">
        <w:t xml:space="preserve"> </w:t>
      </w:r>
      <w:r w:rsidR="000C582F" w:rsidRPr="007A0589">
        <w:t>органов Донецкой Народной Республики</w:t>
      </w:r>
      <w:r w:rsidR="008938EC" w:rsidRPr="007A0589">
        <w:t>, руководители органов местного самоуправления</w:t>
      </w:r>
      <w:r>
        <w:t xml:space="preserve"> -</w:t>
      </w:r>
      <w:r w:rsidR="008938EC" w:rsidRPr="007A0589">
        <w:t xml:space="preserve"> обеспечиваю</w:t>
      </w:r>
      <w:r w:rsidR="00912E9B" w:rsidRPr="007A0589">
        <w:t>т</w:t>
      </w:r>
      <w:r w:rsidR="008938EC" w:rsidRPr="007A0589">
        <w:t xml:space="preserve"> развитие преференциальных территорий и инвестиционной инфраструктуры;</w:t>
      </w:r>
    </w:p>
    <w:p w14:paraId="6F283C2B" w14:textId="1761C397" w:rsidR="00B14AD3" w:rsidRPr="007A0589" w:rsidRDefault="00501D0F" w:rsidP="00CF4159">
      <w:pPr>
        <w:pStyle w:val="11"/>
        <w:tabs>
          <w:tab w:val="left" w:pos="567"/>
        </w:tabs>
        <w:ind w:firstLine="709"/>
        <w:jc w:val="both"/>
      </w:pPr>
      <w:r>
        <w:t>5) </w:t>
      </w:r>
      <w:r w:rsidR="008938EC" w:rsidRPr="007A0589">
        <w:t xml:space="preserve">Председатель Правления Государственного концерна «Корпорация развития Донбасса» </w:t>
      </w:r>
      <w:r>
        <w:t xml:space="preserve">- </w:t>
      </w:r>
      <w:r w:rsidR="008938EC" w:rsidRPr="007A0589">
        <w:t>способству</w:t>
      </w:r>
      <w:r w:rsidR="00633749" w:rsidRPr="007A0589">
        <w:t>е</w:t>
      </w:r>
      <w:r w:rsidR="00912E9B" w:rsidRPr="007A0589">
        <w:t>т</w:t>
      </w:r>
      <w:r w:rsidR="008938EC" w:rsidRPr="007A0589">
        <w:t xml:space="preserve"> привлечению инвестиций для реализации инвестиционных проектов на территории Донецкой Народной Республики, развитию преференциальных территорий, формированию инвестиционных площадок, осуществля</w:t>
      </w:r>
      <w:r w:rsidR="00633749" w:rsidRPr="007A0589">
        <w:t>е</w:t>
      </w:r>
      <w:r w:rsidR="00912E9B" w:rsidRPr="007A0589">
        <w:t>т</w:t>
      </w:r>
      <w:r w:rsidR="008938EC" w:rsidRPr="007A0589">
        <w:t xml:space="preserve"> сопровождение инвестиционных проектов </w:t>
      </w:r>
      <w:r w:rsidR="00660247">
        <w:br/>
      </w:r>
      <w:r w:rsidR="008938EC" w:rsidRPr="007A0589">
        <w:t>по принципу «одного окна», повышени</w:t>
      </w:r>
      <w:r w:rsidR="00633749" w:rsidRPr="007A0589">
        <w:t>е</w:t>
      </w:r>
      <w:r w:rsidR="008938EC" w:rsidRPr="007A0589">
        <w:t xml:space="preserve"> инвестиционной привлекательности Донецкой Народной Республики;</w:t>
      </w:r>
    </w:p>
    <w:p w14:paraId="75992133" w14:textId="39A3FB04" w:rsidR="00B14AD3" w:rsidRDefault="00501D0F" w:rsidP="00CF4159">
      <w:pPr>
        <w:pStyle w:val="11"/>
        <w:tabs>
          <w:tab w:val="left" w:pos="567"/>
        </w:tabs>
        <w:ind w:firstLine="709"/>
        <w:jc w:val="both"/>
      </w:pPr>
      <w:r>
        <w:t>6) п</w:t>
      </w:r>
      <w:r w:rsidR="008938EC" w:rsidRPr="007A0589">
        <w:t xml:space="preserve">редседатель Торгово-промышленной палаты Донецкой Народной Республики, </w:t>
      </w:r>
      <w:r>
        <w:t>п</w:t>
      </w:r>
      <w:r w:rsidR="008938EC" w:rsidRPr="007A0589">
        <w:t xml:space="preserve">редседатель Донецкого республиканского отделения Общероссийской общественной организации малого и среднего предпринимательства «Опора России», </w:t>
      </w:r>
      <w:r>
        <w:t>п</w:t>
      </w:r>
      <w:r w:rsidR="000C582F" w:rsidRPr="007A0589">
        <w:t>редседатель Донецкого республиканского регионального отделения «Деловой России»</w:t>
      </w:r>
      <w:r w:rsidR="00660247">
        <w:t xml:space="preserve"> - </w:t>
      </w:r>
      <w:r w:rsidR="008938EC" w:rsidRPr="007A0589">
        <w:t>обеспечиваю</w:t>
      </w:r>
      <w:r w:rsidR="00912E9B" w:rsidRPr="007A0589">
        <w:t>т</w:t>
      </w:r>
      <w:r w:rsidR="008938EC" w:rsidRPr="007A0589">
        <w:t xml:space="preserve"> </w:t>
      </w:r>
      <w:r w:rsidR="008938EC" w:rsidRPr="00441B53">
        <w:t xml:space="preserve">представление и отстаивание интересов субъектов предпринимательской </w:t>
      </w:r>
      <w:r w:rsidR="00660247">
        <w:br/>
      </w:r>
      <w:r w:rsidR="000C582F" w:rsidRPr="00441B53">
        <w:t xml:space="preserve">и инвестиционной </w:t>
      </w:r>
      <w:r w:rsidR="008938EC" w:rsidRPr="00441B53">
        <w:t>деятельности Донецкой Народной Республики</w:t>
      </w:r>
      <w:r w:rsidR="00CF08B1" w:rsidRPr="00441B53">
        <w:t>.</w:t>
      </w:r>
    </w:p>
    <w:p w14:paraId="76CF3270" w14:textId="77777777" w:rsidR="00FD5B03" w:rsidRDefault="00FD5B03" w:rsidP="00CF4159">
      <w:pPr>
        <w:pStyle w:val="11"/>
        <w:tabs>
          <w:tab w:val="left" w:pos="567"/>
        </w:tabs>
        <w:ind w:firstLine="709"/>
        <w:jc w:val="both"/>
      </w:pPr>
    </w:p>
    <w:p w14:paraId="05CED705" w14:textId="77777777" w:rsidR="00FD5B03" w:rsidRDefault="00FD5B03" w:rsidP="00CF4159">
      <w:pPr>
        <w:pStyle w:val="11"/>
        <w:tabs>
          <w:tab w:val="left" w:pos="567"/>
        </w:tabs>
        <w:ind w:firstLine="709"/>
        <w:jc w:val="both"/>
      </w:pPr>
    </w:p>
    <w:p w14:paraId="6B1B96AF" w14:textId="77777777" w:rsidR="00FD5B03" w:rsidRPr="00441B53" w:rsidRDefault="00FD5B03" w:rsidP="00CF4159">
      <w:pPr>
        <w:pStyle w:val="11"/>
        <w:tabs>
          <w:tab w:val="left" w:pos="567"/>
        </w:tabs>
        <w:ind w:firstLine="709"/>
        <w:jc w:val="both"/>
      </w:pPr>
    </w:p>
    <w:p w14:paraId="0E9B8ACE" w14:textId="62E18FC8" w:rsidR="00B14AD3" w:rsidRPr="00441B53" w:rsidRDefault="008938EC" w:rsidP="00CF4159">
      <w:pPr>
        <w:pStyle w:val="11"/>
        <w:tabs>
          <w:tab w:val="left" w:pos="567"/>
        </w:tabs>
        <w:ind w:firstLine="709"/>
        <w:jc w:val="both"/>
      </w:pPr>
      <w:r w:rsidRPr="00441B53">
        <w:lastRenderedPageBreak/>
        <w:t xml:space="preserve">Взаимодействие </w:t>
      </w:r>
      <w:r w:rsidR="00A50538" w:rsidRPr="00441B53">
        <w:t xml:space="preserve">инвестиционной команды Донецкой Народной Республики </w:t>
      </w:r>
      <w:r w:rsidRPr="00441B53">
        <w:t xml:space="preserve">с </w:t>
      </w:r>
      <w:r w:rsidR="00A50538" w:rsidRPr="00441B53">
        <w:t xml:space="preserve">субъектами инвестиционной деятельности осуществляется </w:t>
      </w:r>
      <w:r w:rsidR="00660247">
        <w:br/>
      </w:r>
      <w:r w:rsidR="00A50538" w:rsidRPr="00441B53">
        <w:t>в</w:t>
      </w:r>
      <w:r w:rsidRPr="00441B53">
        <w:t xml:space="preserve"> </w:t>
      </w:r>
      <w:r w:rsidR="00A50538" w:rsidRPr="00441B53">
        <w:t>соответствии с</w:t>
      </w:r>
      <w:r w:rsidRPr="00441B53">
        <w:t xml:space="preserve"> </w:t>
      </w:r>
      <w:r w:rsidR="00A50538" w:rsidRPr="00441B53">
        <w:t>полномочиями, определяемыми законодательством Российской Федерации и Донецкой Народной Республики</w:t>
      </w:r>
      <w:r w:rsidRPr="00441B53">
        <w:t>.</w:t>
      </w:r>
    </w:p>
    <w:p w14:paraId="4703D692" w14:textId="248F9CFC" w:rsidR="00DE486D" w:rsidRDefault="00706A4C" w:rsidP="00995E28">
      <w:pPr>
        <w:pStyle w:val="11"/>
        <w:tabs>
          <w:tab w:val="left" w:pos="567"/>
        </w:tabs>
        <w:ind w:firstLine="709"/>
        <w:jc w:val="both"/>
      </w:pPr>
      <w:r w:rsidRPr="00441B53">
        <w:t xml:space="preserve">Инвестиционная команда </w:t>
      </w:r>
      <w:r w:rsidR="00501D0F">
        <w:t xml:space="preserve">Донецкой Народной Республики </w:t>
      </w:r>
      <w:r w:rsidRPr="00441B53">
        <w:t>обладает необхо</w:t>
      </w:r>
      <w:r w:rsidR="00660247">
        <w:t>димыми компетенцией</w:t>
      </w:r>
      <w:r w:rsidRPr="00441B53">
        <w:t xml:space="preserve">, опытом и полномочиями в сфере инвестиционной </w:t>
      </w:r>
      <w:r w:rsidRPr="007A0589">
        <w:t>деятельности, определяет основные направления инвестиционного развития Донецкой Народной Республики и несет ответственность за принятие решений в соответствии с возложенными полномочиями</w:t>
      </w:r>
      <w:r w:rsidR="005F2687" w:rsidRPr="007A0589">
        <w:t>.</w:t>
      </w:r>
    </w:p>
    <w:p w14:paraId="17B7A139" w14:textId="1C709670" w:rsidR="006B307C" w:rsidRPr="00694ED2" w:rsidRDefault="0037641D" w:rsidP="00FD5B03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86" w:name="_Toc165120228"/>
      <w:r w:rsidRPr="00694ED2">
        <w:rPr>
          <w:rFonts w:ascii="Times New Roman" w:hAnsi="Times New Roman" w:cs="Times New Roman"/>
          <w:b/>
          <w:bCs/>
          <w:color w:val="auto"/>
          <w:sz w:val="28"/>
        </w:rPr>
        <w:t>6</w:t>
      </w:r>
      <w:r w:rsidR="00660247">
        <w:rPr>
          <w:rFonts w:ascii="Times New Roman" w:hAnsi="Times New Roman" w:cs="Times New Roman"/>
          <w:b/>
          <w:bCs/>
          <w:color w:val="auto"/>
          <w:sz w:val="28"/>
        </w:rPr>
        <w:t>. </w:t>
      </w:r>
      <w:r w:rsidR="006B307C" w:rsidRPr="00694ED2">
        <w:rPr>
          <w:rFonts w:ascii="Times New Roman" w:hAnsi="Times New Roman" w:cs="Times New Roman"/>
          <w:b/>
          <w:bCs/>
          <w:color w:val="auto"/>
          <w:sz w:val="28"/>
        </w:rPr>
        <w:t>Перечень основных нормативных правовых актов,</w:t>
      </w:r>
      <w:r w:rsidR="00810364" w:rsidRPr="00694ED2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6B307C" w:rsidRPr="00694ED2">
        <w:rPr>
          <w:rFonts w:ascii="Times New Roman" w:hAnsi="Times New Roman" w:cs="Times New Roman"/>
          <w:b/>
          <w:bCs/>
          <w:color w:val="auto"/>
          <w:sz w:val="28"/>
        </w:rPr>
        <w:t>регулирующих отношения в сфере инвестиционной</w:t>
      </w:r>
      <w:r w:rsidR="00810364" w:rsidRPr="00694ED2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6B307C" w:rsidRPr="00694ED2">
        <w:rPr>
          <w:rFonts w:ascii="Times New Roman" w:hAnsi="Times New Roman" w:cs="Times New Roman"/>
          <w:b/>
          <w:bCs/>
          <w:color w:val="auto"/>
          <w:sz w:val="28"/>
        </w:rPr>
        <w:t>деятельности на территории</w:t>
      </w:r>
      <w:r w:rsidR="00810364" w:rsidRPr="00694ED2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FD5B03">
        <w:rPr>
          <w:rFonts w:ascii="Times New Roman" w:hAnsi="Times New Roman" w:cs="Times New Roman"/>
          <w:b/>
          <w:bCs/>
          <w:color w:val="auto"/>
          <w:sz w:val="28"/>
        </w:rPr>
        <w:br/>
      </w:r>
      <w:r w:rsidR="006B307C" w:rsidRPr="00694ED2">
        <w:rPr>
          <w:rFonts w:ascii="Times New Roman" w:hAnsi="Times New Roman" w:cs="Times New Roman"/>
          <w:b/>
          <w:bCs/>
          <w:color w:val="auto"/>
          <w:sz w:val="28"/>
        </w:rPr>
        <w:t>Донецкой Народной Республики</w:t>
      </w:r>
      <w:bookmarkEnd w:id="86"/>
    </w:p>
    <w:p w14:paraId="50333BEC" w14:textId="0CB00E27" w:rsidR="006B307C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1) </w:t>
      </w:r>
      <w:r w:rsidR="006B307C" w:rsidRPr="00BA62B9">
        <w:t xml:space="preserve">Федеральный </w:t>
      </w:r>
      <w:hyperlink r:id="rId12" w:history="1">
        <w:r w:rsidR="006B307C" w:rsidRPr="00BA62B9">
          <w:t>закон</w:t>
        </w:r>
      </w:hyperlink>
      <w:r w:rsidR="006B307C" w:rsidRPr="00BA62B9">
        <w:t xml:space="preserve"> от 25</w:t>
      </w:r>
      <w:r>
        <w:t xml:space="preserve"> февраля </w:t>
      </w:r>
      <w:r w:rsidR="006B307C" w:rsidRPr="00BA62B9">
        <w:t xml:space="preserve">1999 </w:t>
      </w:r>
      <w:r>
        <w:t xml:space="preserve">г. </w:t>
      </w:r>
      <w:r w:rsidR="00660247">
        <w:t xml:space="preserve">№ </w:t>
      </w:r>
      <w:r w:rsidR="006B307C" w:rsidRPr="00BA62B9">
        <w:t xml:space="preserve">39-ФЗ </w:t>
      </w:r>
      <w:r w:rsidR="00660247">
        <w:br/>
      </w:r>
      <w:r w:rsidR="006B307C" w:rsidRPr="00BA62B9">
        <w:t xml:space="preserve">«Об инвестиционной деятельности в Российской Федерации, осуществляемой </w:t>
      </w:r>
      <w:r w:rsidR="00660247">
        <w:br/>
      </w:r>
      <w:r w:rsidR="006B307C" w:rsidRPr="00BA62B9">
        <w:t xml:space="preserve">в форме капитальных вложений»; </w:t>
      </w:r>
    </w:p>
    <w:p w14:paraId="6A287635" w14:textId="132F12F6" w:rsidR="00336339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2) </w:t>
      </w:r>
      <w:r w:rsidR="00336339" w:rsidRPr="00BA62B9">
        <w:t xml:space="preserve">Федеральный </w:t>
      </w:r>
      <w:hyperlink r:id="rId13" w:history="1">
        <w:r w:rsidR="00336339" w:rsidRPr="00BA62B9">
          <w:t>закон</w:t>
        </w:r>
      </w:hyperlink>
      <w:r w:rsidR="00336339" w:rsidRPr="00BA62B9">
        <w:t xml:space="preserve"> от 31</w:t>
      </w:r>
      <w:r>
        <w:t xml:space="preserve"> декабря </w:t>
      </w:r>
      <w:r w:rsidR="00336339" w:rsidRPr="00BA62B9">
        <w:t xml:space="preserve">2014 </w:t>
      </w:r>
      <w:r>
        <w:t xml:space="preserve">г. </w:t>
      </w:r>
      <w:r w:rsidR="00660247">
        <w:t xml:space="preserve">№ </w:t>
      </w:r>
      <w:r w:rsidR="00336339" w:rsidRPr="00BA62B9">
        <w:t>488-ФЗ «О промышленной политике в Российской Федерации»;</w:t>
      </w:r>
    </w:p>
    <w:p w14:paraId="02A8D1E0" w14:textId="19263B9B" w:rsidR="006B307C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3) </w:t>
      </w:r>
      <w:r w:rsidR="006B307C" w:rsidRPr="00BA62B9">
        <w:t>Федеральный закон от 24</w:t>
      </w:r>
      <w:r>
        <w:t xml:space="preserve"> июня </w:t>
      </w:r>
      <w:r w:rsidR="006B307C" w:rsidRPr="00BA62B9">
        <w:t xml:space="preserve">2023 </w:t>
      </w:r>
      <w:r>
        <w:t xml:space="preserve">г. </w:t>
      </w:r>
      <w:r w:rsidR="00660247">
        <w:t xml:space="preserve">№ </w:t>
      </w:r>
      <w:r w:rsidR="006B307C" w:rsidRPr="00BA62B9">
        <w:t>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области»;</w:t>
      </w:r>
    </w:p>
    <w:p w14:paraId="07D0870B" w14:textId="49D6DE3E" w:rsidR="006B307C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4) </w:t>
      </w:r>
      <w:r w:rsidR="006B307C" w:rsidRPr="00BA62B9">
        <w:t>Федеральный закон от 24</w:t>
      </w:r>
      <w:r>
        <w:t xml:space="preserve"> июня </w:t>
      </w:r>
      <w:r w:rsidR="006B307C" w:rsidRPr="00BA62B9">
        <w:t xml:space="preserve">2023 </w:t>
      </w:r>
      <w:r>
        <w:t xml:space="preserve">г. </w:t>
      </w:r>
      <w:r w:rsidR="00660247">
        <w:t xml:space="preserve">№ </w:t>
      </w:r>
      <w:r w:rsidR="006B307C" w:rsidRPr="00BA62B9">
        <w:t>268-ФЗ «О внесении изменений</w:t>
      </w:r>
      <w:r>
        <w:t xml:space="preserve"> </w:t>
      </w:r>
      <w:r w:rsidR="006B307C" w:rsidRPr="00BA62B9">
        <w:t>в статью 5 части первой и часть вторую Налогового кодекса Российской Федерации»</w:t>
      </w:r>
      <w:r w:rsidR="00BF1E6E" w:rsidRPr="00BA62B9">
        <w:t>;</w:t>
      </w:r>
    </w:p>
    <w:p w14:paraId="2D0FCCFA" w14:textId="35B0A926" w:rsidR="00E05566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5) </w:t>
      </w:r>
      <w:r w:rsidR="00E05566" w:rsidRPr="00BA62B9">
        <w:t>Закон Донецкой Народной Республики от 27</w:t>
      </w:r>
      <w:r>
        <w:t xml:space="preserve"> января </w:t>
      </w:r>
      <w:r w:rsidR="00E05566" w:rsidRPr="00BA62B9">
        <w:t xml:space="preserve">2023 </w:t>
      </w:r>
      <w:r>
        <w:t xml:space="preserve">г. </w:t>
      </w:r>
      <w:r w:rsidR="00660247">
        <w:t xml:space="preserve">№ </w:t>
      </w:r>
      <w:r w:rsidR="00E05566" w:rsidRPr="00BA62B9">
        <w:t>432-IIНС</w:t>
      </w:r>
      <w:r>
        <w:t xml:space="preserve"> </w:t>
      </w:r>
      <w:r w:rsidR="00E05566" w:rsidRPr="00BA62B9">
        <w:t>«О развитии малого и среднего предпринимательства в Донецкой Народной Республике»</w:t>
      </w:r>
      <w:r w:rsidR="00660247">
        <w:t>;</w:t>
      </w:r>
    </w:p>
    <w:p w14:paraId="2CF1CE8C" w14:textId="5D98F4A1" w:rsidR="006B307C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6) </w:t>
      </w:r>
      <w:r w:rsidR="00BF1E6E" w:rsidRPr="00BA62B9">
        <w:t>Закон Донецкой Народной Республики от 17</w:t>
      </w:r>
      <w:r>
        <w:t xml:space="preserve"> мая </w:t>
      </w:r>
      <w:r w:rsidR="00BF1E6E" w:rsidRPr="00BA62B9">
        <w:t xml:space="preserve">2023 </w:t>
      </w:r>
      <w:r>
        <w:t xml:space="preserve">г. </w:t>
      </w:r>
      <w:r w:rsidR="00660247">
        <w:t xml:space="preserve">№ </w:t>
      </w:r>
      <w:r w:rsidR="00BF1E6E" w:rsidRPr="00BA62B9">
        <w:t>444-IIНС</w:t>
      </w:r>
      <w:r>
        <w:t xml:space="preserve"> </w:t>
      </w:r>
      <w:r w:rsidR="00E05566" w:rsidRPr="00BA62B9">
        <w:br/>
      </w:r>
      <w:r w:rsidR="00BF1E6E" w:rsidRPr="00BA62B9">
        <w:t>«Об инвестиционной политике и государственной поддержке инвестиционной деятельности в Донецкой Народной Республике»;</w:t>
      </w:r>
    </w:p>
    <w:p w14:paraId="498A0C63" w14:textId="6AF3C1C5" w:rsidR="00BF1E6E" w:rsidRPr="00BA62B9" w:rsidRDefault="00501D0F" w:rsidP="00BF1E6E">
      <w:pPr>
        <w:pStyle w:val="11"/>
        <w:tabs>
          <w:tab w:val="left" w:pos="567"/>
        </w:tabs>
        <w:ind w:firstLine="709"/>
        <w:jc w:val="both"/>
      </w:pPr>
      <w:r>
        <w:t>7) </w:t>
      </w:r>
      <w:r w:rsidR="00BF1E6E" w:rsidRPr="00BA62B9">
        <w:t>Закон Донецкой Народной Республики от 29</w:t>
      </w:r>
      <w:r>
        <w:t xml:space="preserve"> декабря </w:t>
      </w:r>
      <w:r w:rsidR="00BF1E6E" w:rsidRPr="00BA62B9">
        <w:t xml:space="preserve">2023 </w:t>
      </w:r>
      <w:r>
        <w:t xml:space="preserve">г. </w:t>
      </w:r>
      <w:r w:rsidR="00660247">
        <w:t xml:space="preserve">№ </w:t>
      </w:r>
      <w:r w:rsidR="00BF1E6E" w:rsidRPr="00BA62B9">
        <w:t>42-РЗ</w:t>
      </w:r>
      <w:r>
        <w:t xml:space="preserve"> </w:t>
      </w:r>
      <w:r w:rsidR="00BF1E6E" w:rsidRPr="00BA62B9">
        <w:t xml:space="preserve">«Об установлении налоговой ставки налога на прибыль для организаций </w:t>
      </w:r>
      <w:r>
        <w:t>-</w:t>
      </w:r>
      <w:r w:rsidR="00BF1E6E" w:rsidRPr="00BA62B9">
        <w:t xml:space="preserve"> участников свободной экономической зоны на территории Донецкой Народной Республики»;</w:t>
      </w:r>
    </w:p>
    <w:p w14:paraId="2AE7EBD3" w14:textId="3DD5F2B0" w:rsidR="00BF1E6E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t>8) </w:t>
      </w:r>
      <w:r w:rsidR="00BF1E6E" w:rsidRPr="00BA62B9">
        <w:t>Распоряжение Главы Донецкой Народной Республики от 5</w:t>
      </w:r>
      <w:r>
        <w:t xml:space="preserve"> июня </w:t>
      </w:r>
      <w:r w:rsidR="00660247">
        <w:br/>
      </w:r>
      <w:r w:rsidR="00BF1E6E" w:rsidRPr="00BA62B9">
        <w:t xml:space="preserve">2023 </w:t>
      </w:r>
      <w:r>
        <w:t xml:space="preserve">г. </w:t>
      </w:r>
      <w:r w:rsidR="004F4DC1">
        <w:t xml:space="preserve">№ </w:t>
      </w:r>
      <w:r w:rsidR="00BF1E6E" w:rsidRPr="00BA62B9">
        <w:t>165</w:t>
      </w:r>
      <w:r w:rsidR="005F769F" w:rsidRPr="00BA62B9">
        <w:t xml:space="preserve"> </w:t>
      </w:r>
      <w:r w:rsidR="00BF1E6E" w:rsidRPr="00BA62B9">
        <w:t>«О создании Инвестиционного комитета Донецкой Народной Республики» (вместе с Положением об Инвестиционном комитете Донецкой Народной Республики);</w:t>
      </w:r>
    </w:p>
    <w:p w14:paraId="23A09018" w14:textId="309EA025" w:rsidR="00BF1E6E" w:rsidRDefault="00501D0F" w:rsidP="006B307C">
      <w:pPr>
        <w:pStyle w:val="11"/>
        <w:tabs>
          <w:tab w:val="left" w:pos="567"/>
        </w:tabs>
        <w:ind w:firstLine="709"/>
        <w:jc w:val="both"/>
      </w:pPr>
      <w:r>
        <w:t>9) </w:t>
      </w:r>
      <w:r w:rsidR="00BF1E6E" w:rsidRPr="00BA62B9">
        <w:t>Постановление Правительства Донецкой Народной Республики</w:t>
      </w:r>
      <w:r w:rsidR="004F4DC1">
        <w:t xml:space="preserve"> </w:t>
      </w:r>
      <w:r w:rsidR="004F4DC1">
        <w:br/>
      </w:r>
      <w:r w:rsidR="00BF1E6E" w:rsidRPr="00BA62B9">
        <w:t>от 22</w:t>
      </w:r>
      <w:r>
        <w:t xml:space="preserve"> июня </w:t>
      </w:r>
      <w:r w:rsidR="00BF1E6E" w:rsidRPr="00BA62B9">
        <w:t xml:space="preserve">2023 </w:t>
      </w:r>
      <w:r>
        <w:t xml:space="preserve">г. </w:t>
      </w:r>
      <w:r w:rsidR="004F4DC1">
        <w:t xml:space="preserve">№ </w:t>
      </w:r>
      <w:r w:rsidR="00BF1E6E" w:rsidRPr="00BA62B9">
        <w:t xml:space="preserve">45-6 «О некоторых вопросах предоставления юридическим лицам земельных участков, находящихся в собственности Донецкой Народной Республики и муниципальной собственности, в аренду </w:t>
      </w:r>
      <w:r w:rsidR="004F4DC1">
        <w:br/>
      </w:r>
      <w:r w:rsidR="00BF1E6E" w:rsidRPr="00BA62B9">
        <w:t>без проведения торгов»;</w:t>
      </w:r>
    </w:p>
    <w:p w14:paraId="2B6B5C5E" w14:textId="77777777" w:rsidR="00716B52" w:rsidRPr="00BA62B9" w:rsidRDefault="00716B52" w:rsidP="006B307C">
      <w:pPr>
        <w:pStyle w:val="11"/>
        <w:tabs>
          <w:tab w:val="left" w:pos="567"/>
        </w:tabs>
        <w:ind w:firstLine="709"/>
        <w:jc w:val="both"/>
      </w:pPr>
    </w:p>
    <w:p w14:paraId="3C09B7E4" w14:textId="00AACD0D" w:rsidR="00BF1E6E" w:rsidRPr="00BA62B9" w:rsidRDefault="00501D0F" w:rsidP="006B307C">
      <w:pPr>
        <w:pStyle w:val="11"/>
        <w:tabs>
          <w:tab w:val="left" w:pos="567"/>
        </w:tabs>
        <w:ind w:firstLine="709"/>
        <w:jc w:val="both"/>
      </w:pPr>
      <w:r>
        <w:lastRenderedPageBreak/>
        <w:t>10) </w:t>
      </w:r>
      <w:r w:rsidR="00BF1E6E" w:rsidRPr="00BA62B9">
        <w:t>Постановление Правительства Донецкой Народной Республики</w:t>
      </w:r>
      <w:r w:rsidR="004F4DC1">
        <w:t xml:space="preserve"> </w:t>
      </w:r>
      <w:r w:rsidR="004F4DC1">
        <w:br/>
      </w:r>
      <w:r w:rsidR="00BF1E6E" w:rsidRPr="00BA62B9">
        <w:t>от 7</w:t>
      </w:r>
      <w:r>
        <w:t xml:space="preserve"> ноября </w:t>
      </w:r>
      <w:r w:rsidR="00BF1E6E" w:rsidRPr="00BA62B9">
        <w:t xml:space="preserve">2023 </w:t>
      </w:r>
      <w:r>
        <w:t xml:space="preserve">г. </w:t>
      </w:r>
      <w:r w:rsidR="004F4DC1">
        <w:t xml:space="preserve">№ </w:t>
      </w:r>
      <w:r w:rsidR="00BF1E6E" w:rsidRPr="00BA62B9">
        <w:t>93-1 «Об утверждении Порядка формирования и ведения реестра масштабных инвестиционных проектов Донецкой Народной Республики, реестра объектов социально-культурного и коммунально-бытового назначения»</w:t>
      </w:r>
      <w:r w:rsidR="00810364" w:rsidRPr="00BA62B9">
        <w:t>;</w:t>
      </w:r>
    </w:p>
    <w:p w14:paraId="6AF1D7A5" w14:textId="3DD11DFF" w:rsidR="00810364" w:rsidRDefault="00501D0F" w:rsidP="00810364">
      <w:pPr>
        <w:pStyle w:val="11"/>
        <w:tabs>
          <w:tab w:val="left" w:pos="567"/>
        </w:tabs>
        <w:ind w:firstLine="709"/>
        <w:jc w:val="both"/>
      </w:pPr>
      <w:r>
        <w:t>11) </w:t>
      </w:r>
      <w:r w:rsidR="00810364" w:rsidRPr="00BA62B9">
        <w:t>Распоряжение Правительства Донецкой Народной Республики</w:t>
      </w:r>
      <w:r w:rsidR="004F4DC1">
        <w:t xml:space="preserve"> </w:t>
      </w:r>
      <w:r w:rsidR="004F4DC1">
        <w:br/>
      </w:r>
      <w:r w:rsidR="00810364" w:rsidRPr="00BA62B9">
        <w:t>от 8</w:t>
      </w:r>
      <w:r>
        <w:t xml:space="preserve"> августа </w:t>
      </w:r>
      <w:r w:rsidR="00810364" w:rsidRPr="00BA62B9">
        <w:t xml:space="preserve">2022 </w:t>
      </w:r>
      <w:r>
        <w:t xml:space="preserve">г. </w:t>
      </w:r>
      <w:r w:rsidR="004F4DC1">
        <w:t xml:space="preserve">№ </w:t>
      </w:r>
      <w:r w:rsidR="00810364" w:rsidRPr="00BA62B9">
        <w:t>219 «О создании Государственного концерна «Корпорация развития Донбасса».</w:t>
      </w:r>
    </w:p>
    <w:p w14:paraId="32EDEED8" w14:textId="77777777" w:rsidR="00501D0F" w:rsidRDefault="00501D0F" w:rsidP="00501D0F">
      <w:pPr>
        <w:pStyle w:val="11"/>
        <w:tabs>
          <w:tab w:val="left" w:pos="567"/>
        </w:tabs>
        <w:ind w:firstLine="0"/>
        <w:jc w:val="both"/>
      </w:pPr>
    </w:p>
    <w:p w14:paraId="6CF09FEB" w14:textId="6633F733" w:rsidR="00501D0F" w:rsidRPr="00BA62B9" w:rsidRDefault="00501D0F" w:rsidP="00501D0F">
      <w:pPr>
        <w:pStyle w:val="11"/>
        <w:tabs>
          <w:tab w:val="left" w:pos="567"/>
        </w:tabs>
        <w:ind w:firstLine="0"/>
        <w:jc w:val="center"/>
      </w:pPr>
      <w:r>
        <w:t>_______________</w:t>
      </w:r>
    </w:p>
    <w:sectPr w:rsidR="00501D0F" w:rsidRPr="00BA62B9" w:rsidSect="00901884">
      <w:headerReference w:type="default" r:id="rId14"/>
      <w:pgSz w:w="11906" w:h="16838"/>
      <w:pgMar w:top="1134" w:right="567" w:bottom="680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E57F" w14:textId="77777777" w:rsidR="00E1698C" w:rsidRDefault="00E1698C">
      <w:pPr>
        <w:spacing w:after="0" w:line="240" w:lineRule="auto"/>
      </w:pPr>
      <w:r>
        <w:separator/>
      </w:r>
    </w:p>
  </w:endnote>
  <w:endnote w:type="continuationSeparator" w:id="0">
    <w:p w14:paraId="719088C0" w14:textId="77777777" w:rsidR="00E1698C" w:rsidRDefault="00E1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ForeignerC-Bold">
    <w:altName w:val="Cambria"/>
    <w:panose1 w:val="00000000000000000000"/>
    <w:charset w:val="00"/>
    <w:family w:val="roman"/>
    <w:notTrueType/>
    <w:pitch w:val="default"/>
  </w:font>
  <w:font w:name="AGForeignerC">
    <w:panose1 w:val="00000000000000000000"/>
    <w:charset w:val="CC"/>
    <w:family w:val="modern"/>
    <w:notTrueType/>
    <w:pitch w:val="variable"/>
    <w:sig w:usb0="8000028B" w:usb1="0000200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67BE" w14:textId="77777777" w:rsidR="00E1698C" w:rsidRDefault="00E1698C">
      <w:pPr>
        <w:spacing w:after="0" w:line="240" w:lineRule="auto"/>
      </w:pPr>
      <w:r>
        <w:separator/>
      </w:r>
    </w:p>
  </w:footnote>
  <w:footnote w:type="continuationSeparator" w:id="0">
    <w:p w14:paraId="570F8AAE" w14:textId="77777777" w:rsidR="00E1698C" w:rsidRDefault="00E1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546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45378A" w14:textId="50E755EC" w:rsidR="00FA7E86" w:rsidRPr="00FA7E86" w:rsidRDefault="00FA7E8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7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7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7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8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7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5286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1B481B1C"/>
    <w:lvl w:ilvl="0" w:tplc="F8186C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multilevel"/>
    <w:tmpl w:val="5908E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4D2C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B44A18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29481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41A8D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F18B3BA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77AA4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0000009"/>
    <w:multiLevelType w:val="multilevel"/>
    <w:tmpl w:val="530A1A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000000A"/>
    <w:multiLevelType w:val="hybridMultilevel"/>
    <w:tmpl w:val="7EF4E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CB9CC388"/>
    <w:lvl w:ilvl="0" w:tplc="5D64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2E84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C8F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multilevel"/>
    <w:tmpl w:val="9460A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 w15:restartNumberingAfterBreak="0">
    <w:nsid w:val="0000000F"/>
    <w:multiLevelType w:val="hybridMultilevel"/>
    <w:tmpl w:val="88A22D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C4207E3A"/>
    <w:lvl w:ilvl="0" w:tplc="22D213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1"/>
    <w:multiLevelType w:val="hybridMultilevel"/>
    <w:tmpl w:val="6DD62DD2"/>
    <w:lvl w:ilvl="0" w:tplc="09A0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0000012"/>
    <w:multiLevelType w:val="multilevel"/>
    <w:tmpl w:val="F9CCCD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0000013"/>
    <w:multiLevelType w:val="hybridMultilevel"/>
    <w:tmpl w:val="703E8D4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F3C45E4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multilevel"/>
    <w:tmpl w:val="56FA27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2" w15:restartNumberingAfterBreak="0">
    <w:nsid w:val="00000016"/>
    <w:multiLevelType w:val="hybridMultilevel"/>
    <w:tmpl w:val="E1E6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2B04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C7AE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EED6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multilevel"/>
    <w:tmpl w:val="48FEC5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0000001B"/>
    <w:multiLevelType w:val="hybridMultilevel"/>
    <w:tmpl w:val="F5B00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C"/>
    <w:multiLevelType w:val="multilevel"/>
    <w:tmpl w:val="DF8223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0000001D"/>
    <w:multiLevelType w:val="multilevel"/>
    <w:tmpl w:val="4AC840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0A587E19"/>
    <w:multiLevelType w:val="hybridMultilevel"/>
    <w:tmpl w:val="9FF28C54"/>
    <w:lvl w:ilvl="0" w:tplc="0D721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6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A6B603C"/>
    <w:multiLevelType w:val="multilevel"/>
    <w:tmpl w:val="5908E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08909D3"/>
    <w:multiLevelType w:val="multilevel"/>
    <w:tmpl w:val="4184E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4D412A"/>
    <w:multiLevelType w:val="multilevel"/>
    <w:tmpl w:val="70340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DEA374B"/>
    <w:multiLevelType w:val="multilevel"/>
    <w:tmpl w:val="E8FEF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A23F1C"/>
    <w:multiLevelType w:val="multilevel"/>
    <w:tmpl w:val="CD54896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BA7461B"/>
    <w:multiLevelType w:val="hybridMultilevel"/>
    <w:tmpl w:val="4FEEEFF8"/>
    <w:lvl w:ilvl="0" w:tplc="D596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BE10BD"/>
    <w:multiLevelType w:val="multilevel"/>
    <w:tmpl w:val="CDC69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AE12D1"/>
    <w:multiLevelType w:val="multilevel"/>
    <w:tmpl w:val="C49667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485059AC"/>
    <w:multiLevelType w:val="hybridMultilevel"/>
    <w:tmpl w:val="A7F4E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3672EB"/>
    <w:multiLevelType w:val="multilevel"/>
    <w:tmpl w:val="F4AC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B27295"/>
    <w:multiLevelType w:val="multilevel"/>
    <w:tmpl w:val="0840C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9735AD"/>
    <w:multiLevelType w:val="hybridMultilevel"/>
    <w:tmpl w:val="EB04929C"/>
    <w:lvl w:ilvl="0" w:tplc="E38C3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4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4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8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2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0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5AD6A9A"/>
    <w:multiLevelType w:val="hybridMultilevel"/>
    <w:tmpl w:val="D666847C"/>
    <w:lvl w:ilvl="0" w:tplc="A378D4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A121DA"/>
    <w:multiLevelType w:val="hybridMultilevel"/>
    <w:tmpl w:val="9D823592"/>
    <w:lvl w:ilvl="0" w:tplc="A378D40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B1F6F"/>
    <w:multiLevelType w:val="hybridMultilevel"/>
    <w:tmpl w:val="1D8CF616"/>
    <w:lvl w:ilvl="0" w:tplc="A378D40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54B6C"/>
    <w:multiLevelType w:val="multilevel"/>
    <w:tmpl w:val="473E84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2"/>
  </w:num>
  <w:num w:numId="5">
    <w:abstractNumId w:val="19"/>
  </w:num>
  <w:num w:numId="6">
    <w:abstractNumId w:val="15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22"/>
  </w:num>
  <w:num w:numId="12">
    <w:abstractNumId w:val="23"/>
  </w:num>
  <w:num w:numId="13">
    <w:abstractNumId w:val="3"/>
  </w:num>
  <w:num w:numId="14">
    <w:abstractNumId w:val="20"/>
  </w:num>
  <w:num w:numId="15">
    <w:abstractNumId w:val="13"/>
  </w:num>
  <w:num w:numId="16">
    <w:abstractNumId w:val="5"/>
  </w:num>
  <w:num w:numId="17">
    <w:abstractNumId w:val="14"/>
  </w:num>
  <w:num w:numId="18">
    <w:abstractNumId w:val="6"/>
  </w:num>
  <w:num w:numId="19">
    <w:abstractNumId w:val="26"/>
  </w:num>
  <w:num w:numId="20">
    <w:abstractNumId w:val="27"/>
  </w:num>
  <w:num w:numId="21">
    <w:abstractNumId w:val="10"/>
  </w:num>
  <w:num w:numId="22">
    <w:abstractNumId w:val="18"/>
  </w:num>
  <w:num w:numId="23">
    <w:abstractNumId w:val="16"/>
  </w:num>
  <w:num w:numId="24">
    <w:abstractNumId w:val="1"/>
  </w:num>
  <w:num w:numId="25">
    <w:abstractNumId w:val="21"/>
  </w:num>
  <w:num w:numId="26">
    <w:abstractNumId w:val="4"/>
  </w:num>
  <w:num w:numId="27">
    <w:abstractNumId w:val="7"/>
  </w:num>
  <w:num w:numId="28">
    <w:abstractNumId w:val="17"/>
  </w:num>
  <w:num w:numId="29">
    <w:abstractNumId w:val="9"/>
  </w:num>
  <w:num w:numId="30">
    <w:abstractNumId w:val="29"/>
  </w:num>
  <w:num w:numId="31">
    <w:abstractNumId w:val="31"/>
  </w:num>
  <w:num w:numId="32">
    <w:abstractNumId w:val="36"/>
  </w:num>
  <w:num w:numId="33">
    <w:abstractNumId w:val="37"/>
  </w:num>
  <w:num w:numId="34">
    <w:abstractNumId w:val="45"/>
  </w:num>
  <w:num w:numId="35">
    <w:abstractNumId w:val="44"/>
  </w:num>
  <w:num w:numId="36">
    <w:abstractNumId w:val="43"/>
  </w:num>
  <w:num w:numId="37">
    <w:abstractNumId w:val="46"/>
  </w:num>
  <w:num w:numId="38">
    <w:abstractNumId w:val="35"/>
  </w:num>
  <w:num w:numId="39">
    <w:abstractNumId w:val="41"/>
  </w:num>
  <w:num w:numId="40">
    <w:abstractNumId w:val="40"/>
  </w:num>
  <w:num w:numId="41">
    <w:abstractNumId w:val="34"/>
  </w:num>
  <w:num w:numId="42">
    <w:abstractNumId w:val="33"/>
  </w:num>
  <w:num w:numId="43">
    <w:abstractNumId w:val="42"/>
  </w:num>
  <w:num w:numId="44">
    <w:abstractNumId w:val="30"/>
  </w:num>
  <w:num w:numId="45">
    <w:abstractNumId w:val="39"/>
  </w:num>
  <w:num w:numId="46">
    <w:abstractNumId w:val="3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D3"/>
    <w:rsid w:val="00004B5E"/>
    <w:rsid w:val="000054C7"/>
    <w:rsid w:val="00016516"/>
    <w:rsid w:val="000166A1"/>
    <w:rsid w:val="00017A56"/>
    <w:rsid w:val="00017D44"/>
    <w:rsid w:val="000212C7"/>
    <w:rsid w:val="00022EC3"/>
    <w:rsid w:val="00022EFE"/>
    <w:rsid w:val="00024FC4"/>
    <w:rsid w:val="00027D56"/>
    <w:rsid w:val="00031AB8"/>
    <w:rsid w:val="0004275B"/>
    <w:rsid w:val="00042A27"/>
    <w:rsid w:val="0004618E"/>
    <w:rsid w:val="00050EA8"/>
    <w:rsid w:val="000512E6"/>
    <w:rsid w:val="00053AD4"/>
    <w:rsid w:val="000575D7"/>
    <w:rsid w:val="00064BAF"/>
    <w:rsid w:val="000651D0"/>
    <w:rsid w:val="00065216"/>
    <w:rsid w:val="00066349"/>
    <w:rsid w:val="000739E5"/>
    <w:rsid w:val="000801F4"/>
    <w:rsid w:val="00080C87"/>
    <w:rsid w:val="00090C12"/>
    <w:rsid w:val="00095F70"/>
    <w:rsid w:val="00097C3E"/>
    <w:rsid w:val="000A479B"/>
    <w:rsid w:val="000B62E3"/>
    <w:rsid w:val="000B7716"/>
    <w:rsid w:val="000C582F"/>
    <w:rsid w:val="000C6F49"/>
    <w:rsid w:val="000E1580"/>
    <w:rsid w:val="000F6AA5"/>
    <w:rsid w:val="000F7612"/>
    <w:rsid w:val="000F7A49"/>
    <w:rsid w:val="001014EB"/>
    <w:rsid w:val="00101DF1"/>
    <w:rsid w:val="0010358E"/>
    <w:rsid w:val="00104D93"/>
    <w:rsid w:val="00106208"/>
    <w:rsid w:val="00123603"/>
    <w:rsid w:val="00123C17"/>
    <w:rsid w:val="0012755C"/>
    <w:rsid w:val="00132576"/>
    <w:rsid w:val="001349BC"/>
    <w:rsid w:val="00136336"/>
    <w:rsid w:val="00140E60"/>
    <w:rsid w:val="001450E2"/>
    <w:rsid w:val="001461E2"/>
    <w:rsid w:val="00156473"/>
    <w:rsid w:val="00164597"/>
    <w:rsid w:val="0016464A"/>
    <w:rsid w:val="001661C4"/>
    <w:rsid w:val="0016685B"/>
    <w:rsid w:val="00166A09"/>
    <w:rsid w:val="001751CD"/>
    <w:rsid w:val="001802A1"/>
    <w:rsid w:val="0018493C"/>
    <w:rsid w:val="0018627E"/>
    <w:rsid w:val="00194562"/>
    <w:rsid w:val="00194D7A"/>
    <w:rsid w:val="00195221"/>
    <w:rsid w:val="00196CE7"/>
    <w:rsid w:val="001A33FA"/>
    <w:rsid w:val="001B038A"/>
    <w:rsid w:val="001B2CCA"/>
    <w:rsid w:val="001B4259"/>
    <w:rsid w:val="001B5325"/>
    <w:rsid w:val="001D3259"/>
    <w:rsid w:val="001D5328"/>
    <w:rsid w:val="001D5A26"/>
    <w:rsid w:val="001E122C"/>
    <w:rsid w:val="001E2ACF"/>
    <w:rsid w:val="001E3B5E"/>
    <w:rsid w:val="001F692A"/>
    <w:rsid w:val="0020127E"/>
    <w:rsid w:val="00202FFB"/>
    <w:rsid w:val="002031E0"/>
    <w:rsid w:val="00210E30"/>
    <w:rsid w:val="00211316"/>
    <w:rsid w:val="00214BE8"/>
    <w:rsid w:val="00223927"/>
    <w:rsid w:val="0023203A"/>
    <w:rsid w:val="002370C4"/>
    <w:rsid w:val="0024625B"/>
    <w:rsid w:val="002464C5"/>
    <w:rsid w:val="00264767"/>
    <w:rsid w:val="00276CAF"/>
    <w:rsid w:val="00276ED5"/>
    <w:rsid w:val="00280768"/>
    <w:rsid w:val="00281502"/>
    <w:rsid w:val="00281A15"/>
    <w:rsid w:val="00281BDD"/>
    <w:rsid w:val="00292C8F"/>
    <w:rsid w:val="00293D8D"/>
    <w:rsid w:val="002B10C8"/>
    <w:rsid w:val="002B2EF9"/>
    <w:rsid w:val="002B376F"/>
    <w:rsid w:val="002B4DCA"/>
    <w:rsid w:val="002B7160"/>
    <w:rsid w:val="002C0AAA"/>
    <w:rsid w:val="002C2F16"/>
    <w:rsid w:val="002C6953"/>
    <w:rsid w:val="002D524E"/>
    <w:rsid w:val="002E15CC"/>
    <w:rsid w:val="002E5EBF"/>
    <w:rsid w:val="002F4213"/>
    <w:rsid w:val="002F6B58"/>
    <w:rsid w:val="00300039"/>
    <w:rsid w:val="003015BC"/>
    <w:rsid w:val="00301CA2"/>
    <w:rsid w:val="00302BD5"/>
    <w:rsid w:val="00303FED"/>
    <w:rsid w:val="00304B0D"/>
    <w:rsid w:val="003060CC"/>
    <w:rsid w:val="0030732A"/>
    <w:rsid w:val="003100D7"/>
    <w:rsid w:val="0031185D"/>
    <w:rsid w:val="00312737"/>
    <w:rsid w:val="00320762"/>
    <w:rsid w:val="0032440D"/>
    <w:rsid w:val="0032454B"/>
    <w:rsid w:val="00325BC8"/>
    <w:rsid w:val="00331454"/>
    <w:rsid w:val="003315F0"/>
    <w:rsid w:val="003340DF"/>
    <w:rsid w:val="00336339"/>
    <w:rsid w:val="00336812"/>
    <w:rsid w:val="003377A0"/>
    <w:rsid w:val="00340BB2"/>
    <w:rsid w:val="00343F42"/>
    <w:rsid w:val="00344ED9"/>
    <w:rsid w:val="00353EFE"/>
    <w:rsid w:val="00355AFC"/>
    <w:rsid w:val="00356A30"/>
    <w:rsid w:val="00360A80"/>
    <w:rsid w:val="0037121C"/>
    <w:rsid w:val="00374EA7"/>
    <w:rsid w:val="00376344"/>
    <w:rsid w:val="0037641D"/>
    <w:rsid w:val="003765D2"/>
    <w:rsid w:val="0038127F"/>
    <w:rsid w:val="00382314"/>
    <w:rsid w:val="0038255A"/>
    <w:rsid w:val="003834C2"/>
    <w:rsid w:val="00383AE6"/>
    <w:rsid w:val="00387275"/>
    <w:rsid w:val="00394F1A"/>
    <w:rsid w:val="00397F07"/>
    <w:rsid w:val="003A688A"/>
    <w:rsid w:val="003B343D"/>
    <w:rsid w:val="003C299B"/>
    <w:rsid w:val="003D123C"/>
    <w:rsid w:val="003D2BC8"/>
    <w:rsid w:val="003D6B36"/>
    <w:rsid w:val="003D7FB0"/>
    <w:rsid w:val="003E2FFE"/>
    <w:rsid w:val="003E33C5"/>
    <w:rsid w:val="003E58AC"/>
    <w:rsid w:val="003E729C"/>
    <w:rsid w:val="003F02CF"/>
    <w:rsid w:val="003F08B4"/>
    <w:rsid w:val="003F3833"/>
    <w:rsid w:val="003F4EEA"/>
    <w:rsid w:val="00400E6A"/>
    <w:rsid w:val="00405413"/>
    <w:rsid w:val="0040642C"/>
    <w:rsid w:val="00407916"/>
    <w:rsid w:val="004105FB"/>
    <w:rsid w:val="00411A58"/>
    <w:rsid w:val="0041395B"/>
    <w:rsid w:val="00413B80"/>
    <w:rsid w:val="00421C28"/>
    <w:rsid w:val="004242A3"/>
    <w:rsid w:val="00425BBC"/>
    <w:rsid w:val="0042769A"/>
    <w:rsid w:val="0043574D"/>
    <w:rsid w:val="00436538"/>
    <w:rsid w:val="00437CE7"/>
    <w:rsid w:val="0044165B"/>
    <w:rsid w:val="00441B53"/>
    <w:rsid w:val="004423EF"/>
    <w:rsid w:val="00461151"/>
    <w:rsid w:val="00477847"/>
    <w:rsid w:val="0048062D"/>
    <w:rsid w:val="00482992"/>
    <w:rsid w:val="00483B20"/>
    <w:rsid w:val="00484442"/>
    <w:rsid w:val="00485219"/>
    <w:rsid w:val="004920CA"/>
    <w:rsid w:val="0049370F"/>
    <w:rsid w:val="004943B3"/>
    <w:rsid w:val="00494F65"/>
    <w:rsid w:val="004A1BFF"/>
    <w:rsid w:val="004A6D54"/>
    <w:rsid w:val="004A775B"/>
    <w:rsid w:val="004B10EA"/>
    <w:rsid w:val="004B11E1"/>
    <w:rsid w:val="004C20F7"/>
    <w:rsid w:val="004D4573"/>
    <w:rsid w:val="004D5F46"/>
    <w:rsid w:val="004D6AF9"/>
    <w:rsid w:val="004E1101"/>
    <w:rsid w:val="004E4C05"/>
    <w:rsid w:val="004E5AC5"/>
    <w:rsid w:val="004F1B93"/>
    <w:rsid w:val="004F2D0A"/>
    <w:rsid w:val="004F3499"/>
    <w:rsid w:val="004F4DC1"/>
    <w:rsid w:val="004F5489"/>
    <w:rsid w:val="0050143F"/>
    <w:rsid w:val="00501D0F"/>
    <w:rsid w:val="00502D3F"/>
    <w:rsid w:val="005069CD"/>
    <w:rsid w:val="00506A60"/>
    <w:rsid w:val="00506EF3"/>
    <w:rsid w:val="00514A66"/>
    <w:rsid w:val="00522005"/>
    <w:rsid w:val="00530B22"/>
    <w:rsid w:val="00530BD3"/>
    <w:rsid w:val="00531D8F"/>
    <w:rsid w:val="005339F2"/>
    <w:rsid w:val="005359D4"/>
    <w:rsid w:val="005424C2"/>
    <w:rsid w:val="00542943"/>
    <w:rsid w:val="0054469E"/>
    <w:rsid w:val="00547BF7"/>
    <w:rsid w:val="00552021"/>
    <w:rsid w:val="005571B0"/>
    <w:rsid w:val="00564B94"/>
    <w:rsid w:val="00567FEF"/>
    <w:rsid w:val="0057160A"/>
    <w:rsid w:val="00571716"/>
    <w:rsid w:val="0057195B"/>
    <w:rsid w:val="00587BD9"/>
    <w:rsid w:val="00594B82"/>
    <w:rsid w:val="00595C5F"/>
    <w:rsid w:val="005A5E43"/>
    <w:rsid w:val="005A6DC5"/>
    <w:rsid w:val="005B24DC"/>
    <w:rsid w:val="005B269A"/>
    <w:rsid w:val="005B2829"/>
    <w:rsid w:val="005C5F5A"/>
    <w:rsid w:val="005D43BB"/>
    <w:rsid w:val="005E3DA4"/>
    <w:rsid w:val="005E428A"/>
    <w:rsid w:val="005E5DF3"/>
    <w:rsid w:val="005E6E77"/>
    <w:rsid w:val="005F2687"/>
    <w:rsid w:val="005F2D86"/>
    <w:rsid w:val="005F55BA"/>
    <w:rsid w:val="005F7381"/>
    <w:rsid w:val="005F769F"/>
    <w:rsid w:val="00602614"/>
    <w:rsid w:val="00606AFF"/>
    <w:rsid w:val="00607365"/>
    <w:rsid w:val="006146CF"/>
    <w:rsid w:val="00621219"/>
    <w:rsid w:val="00624EA2"/>
    <w:rsid w:val="00631EB4"/>
    <w:rsid w:val="00633749"/>
    <w:rsid w:val="00635474"/>
    <w:rsid w:val="0064409B"/>
    <w:rsid w:val="006475B6"/>
    <w:rsid w:val="00651D08"/>
    <w:rsid w:val="006561E4"/>
    <w:rsid w:val="006562EF"/>
    <w:rsid w:val="00660247"/>
    <w:rsid w:val="00661591"/>
    <w:rsid w:val="006619F7"/>
    <w:rsid w:val="0067297D"/>
    <w:rsid w:val="0067660E"/>
    <w:rsid w:val="006800F8"/>
    <w:rsid w:val="006851B8"/>
    <w:rsid w:val="006865CC"/>
    <w:rsid w:val="0069482A"/>
    <w:rsid w:val="00694A0F"/>
    <w:rsid w:val="00694EA6"/>
    <w:rsid w:val="00694ED2"/>
    <w:rsid w:val="006A20DD"/>
    <w:rsid w:val="006A58AD"/>
    <w:rsid w:val="006A6553"/>
    <w:rsid w:val="006B307C"/>
    <w:rsid w:val="006B6C38"/>
    <w:rsid w:val="006B7786"/>
    <w:rsid w:val="006C07D2"/>
    <w:rsid w:val="006C2709"/>
    <w:rsid w:val="006C6395"/>
    <w:rsid w:val="006D6548"/>
    <w:rsid w:val="006E6FAA"/>
    <w:rsid w:val="006F3F10"/>
    <w:rsid w:val="006F4623"/>
    <w:rsid w:val="006F55AF"/>
    <w:rsid w:val="006F64FE"/>
    <w:rsid w:val="00703C3D"/>
    <w:rsid w:val="00703E07"/>
    <w:rsid w:val="00706A4C"/>
    <w:rsid w:val="00707696"/>
    <w:rsid w:val="0071140E"/>
    <w:rsid w:val="00716B52"/>
    <w:rsid w:val="0072408C"/>
    <w:rsid w:val="007254B9"/>
    <w:rsid w:val="0072640E"/>
    <w:rsid w:val="0072753C"/>
    <w:rsid w:val="00733677"/>
    <w:rsid w:val="007446BE"/>
    <w:rsid w:val="0074682B"/>
    <w:rsid w:val="00751BEC"/>
    <w:rsid w:val="0075433F"/>
    <w:rsid w:val="00757D28"/>
    <w:rsid w:val="007606CD"/>
    <w:rsid w:val="00766F4B"/>
    <w:rsid w:val="007761BE"/>
    <w:rsid w:val="00786B36"/>
    <w:rsid w:val="00786C4F"/>
    <w:rsid w:val="00787A53"/>
    <w:rsid w:val="00791B74"/>
    <w:rsid w:val="00791C56"/>
    <w:rsid w:val="00791E49"/>
    <w:rsid w:val="007A0589"/>
    <w:rsid w:val="007A37C0"/>
    <w:rsid w:val="007A5370"/>
    <w:rsid w:val="007B0C37"/>
    <w:rsid w:val="007B4927"/>
    <w:rsid w:val="007B551F"/>
    <w:rsid w:val="007B63CC"/>
    <w:rsid w:val="007B6401"/>
    <w:rsid w:val="007B783F"/>
    <w:rsid w:val="007C3AB4"/>
    <w:rsid w:val="007C5707"/>
    <w:rsid w:val="007C570D"/>
    <w:rsid w:val="007D0154"/>
    <w:rsid w:val="007D7320"/>
    <w:rsid w:val="007E2D50"/>
    <w:rsid w:val="007E345F"/>
    <w:rsid w:val="007F2140"/>
    <w:rsid w:val="007F644F"/>
    <w:rsid w:val="00810364"/>
    <w:rsid w:val="00810E05"/>
    <w:rsid w:val="00815377"/>
    <w:rsid w:val="00821D91"/>
    <w:rsid w:val="00821FAB"/>
    <w:rsid w:val="008229FE"/>
    <w:rsid w:val="008268D9"/>
    <w:rsid w:val="00830CF1"/>
    <w:rsid w:val="00832908"/>
    <w:rsid w:val="0083322E"/>
    <w:rsid w:val="00835B27"/>
    <w:rsid w:val="008375DA"/>
    <w:rsid w:val="00840BA5"/>
    <w:rsid w:val="00843238"/>
    <w:rsid w:val="00843C53"/>
    <w:rsid w:val="0085682F"/>
    <w:rsid w:val="00856BA3"/>
    <w:rsid w:val="00863003"/>
    <w:rsid w:val="00863A2A"/>
    <w:rsid w:val="008645BD"/>
    <w:rsid w:val="008653D6"/>
    <w:rsid w:val="0086604D"/>
    <w:rsid w:val="00871E61"/>
    <w:rsid w:val="0087371D"/>
    <w:rsid w:val="008742A8"/>
    <w:rsid w:val="0089025A"/>
    <w:rsid w:val="008922E4"/>
    <w:rsid w:val="008938EC"/>
    <w:rsid w:val="00896115"/>
    <w:rsid w:val="008A68FD"/>
    <w:rsid w:val="008A6B8D"/>
    <w:rsid w:val="008B19B9"/>
    <w:rsid w:val="008B1CD6"/>
    <w:rsid w:val="008B7F74"/>
    <w:rsid w:val="008C0B9C"/>
    <w:rsid w:val="008C479E"/>
    <w:rsid w:val="008D0E0E"/>
    <w:rsid w:val="008D1561"/>
    <w:rsid w:val="008D21A1"/>
    <w:rsid w:val="008D2554"/>
    <w:rsid w:val="008D3FE7"/>
    <w:rsid w:val="008E09AC"/>
    <w:rsid w:val="008E140F"/>
    <w:rsid w:val="008E3152"/>
    <w:rsid w:val="008E321F"/>
    <w:rsid w:val="008E3E9F"/>
    <w:rsid w:val="008E4015"/>
    <w:rsid w:val="008F2593"/>
    <w:rsid w:val="008F447D"/>
    <w:rsid w:val="008F4E1D"/>
    <w:rsid w:val="008F62EE"/>
    <w:rsid w:val="00901884"/>
    <w:rsid w:val="00907522"/>
    <w:rsid w:val="00912DD8"/>
    <w:rsid w:val="00912E9B"/>
    <w:rsid w:val="0091638B"/>
    <w:rsid w:val="00916993"/>
    <w:rsid w:val="009269A5"/>
    <w:rsid w:val="009345D9"/>
    <w:rsid w:val="0094323C"/>
    <w:rsid w:val="009455D9"/>
    <w:rsid w:val="009459DC"/>
    <w:rsid w:val="00947966"/>
    <w:rsid w:val="00953B85"/>
    <w:rsid w:val="00957260"/>
    <w:rsid w:val="00964BC4"/>
    <w:rsid w:val="00966412"/>
    <w:rsid w:val="00967442"/>
    <w:rsid w:val="009711EB"/>
    <w:rsid w:val="00980A22"/>
    <w:rsid w:val="00981914"/>
    <w:rsid w:val="0099119A"/>
    <w:rsid w:val="00992C0E"/>
    <w:rsid w:val="00994554"/>
    <w:rsid w:val="00995E28"/>
    <w:rsid w:val="009A3189"/>
    <w:rsid w:val="009A704B"/>
    <w:rsid w:val="009A798F"/>
    <w:rsid w:val="009A7F4F"/>
    <w:rsid w:val="009B200A"/>
    <w:rsid w:val="009B7D1B"/>
    <w:rsid w:val="009B7DC7"/>
    <w:rsid w:val="009C020F"/>
    <w:rsid w:val="009C31C5"/>
    <w:rsid w:val="009C625D"/>
    <w:rsid w:val="009D3429"/>
    <w:rsid w:val="009D3B4B"/>
    <w:rsid w:val="009E4CBD"/>
    <w:rsid w:val="009F24F0"/>
    <w:rsid w:val="009F3CEE"/>
    <w:rsid w:val="00A0286E"/>
    <w:rsid w:val="00A02E45"/>
    <w:rsid w:val="00A02EA2"/>
    <w:rsid w:val="00A06B12"/>
    <w:rsid w:val="00A1443E"/>
    <w:rsid w:val="00A160DA"/>
    <w:rsid w:val="00A23285"/>
    <w:rsid w:val="00A24EB3"/>
    <w:rsid w:val="00A33D14"/>
    <w:rsid w:val="00A37FF5"/>
    <w:rsid w:val="00A40D45"/>
    <w:rsid w:val="00A4139D"/>
    <w:rsid w:val="00A45BF6"/>
    <w:rsid w:val="00A464B5"/>
    <w:rsid w:val="00A50538"/>
    <w:rsid w:val="00A527DD"/>
    <w:rsid w:val="00A641EE"/>
    <w:rsid w:val="00A65E95"/>
    <w:rsid w:val="00A70700"/>
    <w:rsid w:val="00A74B44"/>
    <w:rsid w:val="00A75118"/>
    <w:rsid w:val="00A75912"/>
    <w:rsid w:val="00A7634E"/>
    <w:rsid w:val="00A76610"/>
    <w:rsid w:val="00A817F4"/>
    <w:rsid w:val="00A864BC"/>
    <w:rsid w:val="00A9032B"/>
    <w:rsid w:val="00A91F1D"/>
    <w:rsid w:val="00A9455B"/>
    <w:rsid w:val="00AA063B"/>
    <w:rsid w:val="00AA159E"/>
    <w:rsid w:val="00AA2EA9"/>
    <w:rsid w:val="00AB2A89"/>
    <w:rsid w:val="00AB41CF"/>
    <w:rsid w:val="00AB5726"/>
    <w:rsid w:val="00AC1D68"/>
    <w:rsid w:val="00AC2390"/>
    <w:rsid w:val="00AC4656"/>
    <w:rsid w:val="00AC79EA"/>
    <w:rsid w:val="00AD1723"/>
    <w:rsid w:val="00AD174D"/>
    <w:rsid w:val="00AD1BB2"/>
    <w:rsid w:val="00AD3993"/>
    <w:rsid w:val="00AD3C3D"/>
    <w:rsid w:val="00AE0235"/>
    <w:rsid w:val="00AE1A01"/>
    <w:rsid w:val="00AE389A"/>
    <w:rsid w:val="00AF1D4F"/>
    <w:rsid w:val="00AF39F3"/>
    <w:rsid w:val="00B04275"/>
    <w:rsid w:val="00B05ECF"/>
    <w:rsid w:val="00B1104F"/>
    <w:rsid w:val="00B12274"/>
    <w:rsid w:val="00B14AD3"/>
    <w:rsid w:val="00B15847"/>
    <w:rsid w:val="00B169E9"/>
    <w:rsid w:val="00B211D8"/>
    <w:rsid w:val="00B21CE1"/>
    <w:rsid w:val="00B25CB4"/>
    <w:rsid w:val="00B273CF"/>
    <w:rsid w:val="00B27490"/>
    <w:rsid w:val="00B36A48"/>
    <w:rsid w:val="00B37885"/>
    <w:rsid w:val="00B423BB"/>
    <w:rsid w:val="00B4470D"/>
    <w:rsid w:val="00B47964"/>
    <w:rsid w:val="00B51958"/>
    <w:rsid w:val="00B53CEF"/>
    <w:rsid w:val="00B5527A"/>
    <w:rsid w:val="00B63E67"/>
    <w:rsid w:val="00B65EF4"/>
    <w:rsid w:val="00B76A91"/>
    <w:rsid w:val="00B80C46"/>
    <w:rsid w:val="00B838A0"/>
    <w:rsid w:val="00B83AF8"/>
    <w:rsid w:val="00B85E5A"/>
    <w:rsid w:val="00B900A0"/>
    <w:rsid w:val="00B93EE6"/>
    <w:rsid w:val="00B96D8F"/>
    <w:rsid w:val="00BA30CF"/>
    <w:rsid w:val="00BA502B"/>
    <w:rsid w:val="00BA57BD"/>
    <w:rsid w:val="00BA62B9"/>
    <w:rsid w:val="00BA65E4"/>
    <w:rsid w:val="00BA7D47"/>
    <w:rsid w:val="00BC5864"/>
    <w:rsid w:val="00BC5E3D"/>
    <w:rsid w:val="00BD03FC"/>
    <w:rsid w:val="00BD3A25"/>
    <w:rsid w:val="00BD44A2"/>
    <w:rsid w:val="00BD4508"/>
    <w:rsid w:val="00BF1682"/>
    <w:rsid w:val="00BF1E6E"/>
    <w:rsid w:val="00BF6ACE"/>
    <w:rsid w:val="00C00596"/>
    <w:rsid w:val="00C06174"/>
    <w:rsid w:val="00C06430"/>
    <w:rsid w:val="00C140DB"/>
    <w:rsid w:val="00C2269D"/>
    <w:rsid w:val="00C262A5"/>
    <w:rsid w:val="00C30E7D"/>
    <w:rsid w:val="00C32441"/>
    <w:rsid w:val="00C35FFD"/>
    <w:rsid w:val="00C418D2"/>
    <w:rsid w:val="00C44B9D"/>
    <w:rsid w:val="00C47991"/>
    <w:rsid w:val="00C52321"/>
    <w:rsid w:val="00C60950"/>
    <w:rsid w:val="00C63E30"/>
    <w:rsid w:val="00C6702B"/>
    <w:rsid w:val="00C71051"/>
    <w:rsid w:val="00C744E1"/>
    <w:rsid w:val="00C75F56"/>
    <w:rsid w:val="00C82313"/>
    <w:rsid w:val="00C83550"/>
    <w:rsid w:val="00C8526A"/>
    <w:rsid w:val="00C872DC"/>
    <w:rsid w:val="00C96275"/>
    <w:rsid w:val="00C9752A"/>
    <w:rsid w:val="00C97A24"/>
    <w:rsid w:val="00CA712D"/>
    <w:rsid w:val="00CB4449"/>
    <w:rsid w:val="00CB670A"/>
    <w:rsid w:val="00CC1984"/>
    <w:rsid w:val="00CD14E1"/>
    <w:rsid w:val="00CD1CB3"/>
    <w:rsid w:val="00CD5960"/>
    <w:rsid w:val="00CE08CE"/>
    <w:rsid w:val="00CE1591"/>
    <w:rsid w:val="00CE23CA"/>
    <w:rsid w:val="00CE789C"/>
    <w:rsid w:val="00CF08B1"/>
    <w:rsid w:val="00CF231D"/>
    <w:rsid w:val="00CF27F0"/>
    <w:rsid w:val="00CF4159"/>
    <w:rsid w:val="00CF44E7"/>
    <w:rsid w:val="00D153E3"/>
    <w:rsid w:val="00D2095C"/>
    <w:rsid w:val="00D21356"/>
    <w:rsid w:val="00D236E0"/>
    <w:rsid w:val="00D36465"/>
    <w:rsid w:val="00D41FE3"/>
    <w:rsid w:val="00D45F26"/>
    <w:rsid w:val="00D507CD"/>
    <w:rsid w:val="00D55ADD"/>
    <w:rsid w:val="00D56120"/>
    <w:rsid w:val="00D63F12"/>
    <w:rsid w:val="00D6415A"/>
    <w:rsid w:val="00D65F08"/>
    <w:rsid w:val="00D670B2"/>
    <w:rsid w:val="00D705D3"/>
    <w:rsid w:val="00D74924"/>
    <w:rsid w:val="00D7668B"/>
    <w:rsid w:val="00D81649"/>
    <w:rsid w:val="00D81D82"/>
    <w:rsid w:val="00D85DE5"/>
    <w:rsid w:val="00D868F7"/>
    <w:rsid w:val="00D8765E"/>
    <w:rsid w:val="00D92B6A"/>
    <w:rsid w:val="00D968C1"/>
    <w:rsid w:val="00D96F1A"/>
    <w:rsid w:val="00D979A3"/>
    <w:rsid w:val="00DA0091"/>
    <w:rsid w:val="00DA1A77"/>
    <w:rsid w:val="00DA218D"/>
    <w:rsid w:val="00DA59C2"/>
    <w:rsid w:val="00DB05FE"/>
    <w:rsid w:val="00DB1D5F"/>
    <w:rsid w:val="00DB21F3"/>
    <w:rsid w:val="00DC4156"/>
    <w:rsid w:val="00DD166F"/>
    <w:rsid w:val="00DD7347"/>
    <w:rsid w:val="00DE486D"/>
    <w:rsid w:val="00DF3C9D"/>
    <w:rsid w:val="00E00CA6"/>
    <w:rsid w:val="00E028D6"/>
    <w:rsid w:val="00E05566"/>
    <w:rsid w:val="00E103B0"/>
    <w:rsid w:val="00E11D68"/>
    <w:rsid w:val="00E135BF"/>
    <w:rsid w:val="00E15DBC"/>
    <w:rsid w:val="00E1698C"/>
    <w:rsid w:val="00E26122"/>
    <w:rsid w:val="00E27118"/>
    <w:rsid w:val="00E42796"/>
    <w:rsid w:val="00E44441"/>
    <w:rsid w:val="00E46AF3"/>
    <w:rsid w:val="00E520DF"/>
    <w:rsid w:val="00E55B95"/>
    <w:rsid w:val="00E57378"/>
    <w:rsid w:val="00E633B3"/>
    <w:rsid w:val="00E64A92"/>
    <w:rsid w:val="00E72A9A"/>
    <w:rsid w:val="00E819BB"/>
    <w:rsid w:val="00E84764"/>
    <w:rsid w:val="00E851C6"/>
    <w:rsid w:val="00E90C1D"/>
    <w:rsid w:val="00E97A92"/>
    <w:rsid w:val="00EA444B"/>
    <w:rsid w:val="00EA73DD"/>
    <w:rsid w:val="00EB589D"/>
    <w:rsid w:val="00EC0940"/>
    <w:rsid w:val="00EC443B"/>
    <w:rsid w:val="00EC76C7"/>
    <w:rsid w:val="00ED3EA4"/>
    <w:rsid w:val="00ED5DB0"/>
    <w:rsid w:val="00ED7068"/>
    <w:rsid w:val="00EE2DD1"/>
    <w:rsid w:val="00EE6401"/>
    <w:rsid w:val="00EE66BA"/>
    <w:rsid w:val="00EE6F54"/>
    <w:rsid w:val="00EF032F"/>
    <w:rsid w:val="00F04DA9"/>
    <w:rsid w:val="00F05DB5"/>
    <w:rsid w:val="00F13911"/>
    <w:rsid w:val="00F15EC8"/>
    <w:rsid w:val="00F21802"/>
    <w:rsid w:val="00F26D96"/>
    <w:rsid w:val="00F31EAA"/>
    <w:rsid w:val="00F4059C"/>
    <w:rsid w:val="00F40A7D"/>
    <w:rsid w:val="00F40EC1"/>
    <w:rsid w:val="00F41D73"/>
    <w:rsid w:val="00F44271"/>
    <w:rsid w:val="00F46D0A"/>
    <w:rsid w:val="00F510EA"/>
    <w:rsid w:val="00F51569"/>
    <w:rsid w:val="00F53F38"/>
    <w:rsid w:val="00F548EA"/>
    <w:rsid w:val="00F577D2"/>
    <w:rsid w:val="00F6622F"/>
    <w:rsid w:val="00F70605"/>
    <w:rsid w:val="00F7324C"/>
    <w:rsid w:val="00F83681"/>
    <w:rsid w:val="00F845A4"/>
    <w:rsid w:val="00F847B6"/>
    <w:rsid w:val="00F84F3E"/>
    <w:rsid w:val="00FA0347"/>
    <w:rsid w:val="00FA1DE7"/>
    <w:rsid w:val="00FA3634"/>
    <w:rsid w:val="00FA6CE5"/>
    <w:rsid w:val="00FA79DC"/>
    <w:rsid w:val="00FA7E86"/>
    <w:rsid w:val="00FB0BC8"/>
    <w:rsid w:val="00FB0E76"/>
    <w:rsid w:val="00FC2C9B"/>
    <w:rsid w:val="00FC328C"/>
    <w:rsid w:val="00FC3CE8"/>
    <w:rsid w:val="00FC4B91"/>
    <w:rsid w:val="00FC6097"/>
    <w:rsid w:val="00FD5B03"/>
    <w:rsid w:val="00FE1E25"/>
    <w:rsid w:val="00FE2CA3"/>
    <w:rsid w:val="00FE47A6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3FC8A"/>
  <w15:docId w15:val="{4D1E113C-5B1A-42F6-9DB5-932588A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8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 w:line="276" w:lineRule="auto"/>
      <w:outlineLvl w:val="1"/>
    </w:pPr>
    <w:rPr>
      <w:rFonts w:ascii="Calibri Light" w:eastAsia="SimSun" w:hAnsi="Calibri Light"/>
      <w:b/>
      <w:bCs/>
      <w:color w:val="4472C4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85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2B7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character" w:styleId="a6">
    <w:name w:val="Hyperlink"/>
    <w:basedOn w:val="a1"/>
    <w:uiPriority w:val="99"/>
    <w:rPr>
      <w:color w:val="0563C1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0"/>
    <w:link w:val="21"/>
    <w:pPr>
      <w:widowControl w:val="0"/>
      <w:spacing w:after="660" w:line="216" w:lineRule="auto"/>
      <w:ind w:right="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1"/>
    <w:rPr>
      <w:rFonts w:ascii="AGForeignerC-Bold" w:hAnsi="AGForeignerC-Bold" w:hint="default"/>
      <w:b/>
      <w:bCs/>
      <w:i w:val="0"/>
      <w:iCs w:val="0"/>
      <w:color w:val="010000"/>
      <w:sz w:val="28"/>
      <w:szCs w:val="28"/>
    </w:rPr>
  </w:style>
  <w:style w:type="character" w:customStyle="1" w:styleId="fontstyle21">
    <w:name w:val="fontstyle21"/>
    <w:basedOn w:val="a1"/>
    <w:rPr>
      <w:rFonts w:ascii="AGForeignerC" w:hAnsi="AGForeignerC" w:hint="default"/>
      <w:b w:val="0"/>
      <w:bCs w:val="0"/>
      <w:i w:val="0"/>
      <w:iCs w:val="0"/>
      <w:color w:val="010000"/>
      <w:sz w:val="28"/>
      <w:szCs w:val="28"/>
    </w:rPr>
  </w:style>
  <w:style w:type="character" w:customStyle="1" w:styleId="12">
    <w:name w:val="Неразрешенное упоминание1"/>
    <w:basedOn w:val="a1"/>
    <w:uiPriority w:val="99"/>
    <w:rPr>
      <w:color w:val="605E5C"/>
      <w:shd w:val="clear" w:color="auto" w:fill="E1DFDD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</w:style>
  <w:style w:type="paragraph" w:styleId="23">
    <w:name w:val="Body Text 2"/>
    <w:basedOn w:val="a0"/>
    <w:link w:val="24"/>
    <w:pPr>
      <w:spacing w:after="0" w:line="220" w:lineRule="exact"/>
      <w:ind w:right="-61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24">
    <w:name w:val="Основной текст 2 Знак"/>
    <w:basedOn w:val="a1"/>
    <w:link w:val="23"/>
    <w:rPr>
      <w:rFonts w:ascii="Times New Roman" w:eastAsia="Times New Roman" w:hAnsi="Times New Roman" w:cs="Times New Roman"/>
      <w:szCs w:val="20"/>
      <w:lang w:val="uk-UA"/>
    </w:rPr>
  </w:style>
  <w:style w:type="paragraph" w:styleId="25">
    <w:name w:val="Body Text Indent 2"/>
    <w:basedOn w:val="a0"/>
    <w:link w:val="26"/>
    <w:uiPriority w:val="9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</w:style>
  <w:style w:type="character" w:customStyle="1" w:styleId="13">
    <w:name w:val="Заголовок №1_"/>
    <w:basedOn w:val="a1"/>
    <w:link w:val="1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0"/>
    <w:link w:val="13"/>
    <w:pPr>
      <w:widowControl w:val="0"/>
      <w:spacing w:after="32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0"/>
    <w:pPr>
      <w:spacing w:after="0" w:line="240" w:lineRule="auto"/>
    </w:pPr>
    <w:rPr>
      <w:rFonts w:eastAsia="SimSun" w:cs="Times New Roman"/>
      <w:color w:val="00000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FollowedHyperlink"/>
    <w:basedOn w:val="a1"/>
    <w:uiPriority w:val="99"/>
    <w:rPr>
      <w:color w:val="954F72"/>
      <w:u w:val="single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SimSun" w:hAnsi="Calibri Light" w:cs="SimSun"/>
      <w:b/>
      <w:bCs/>
      <w:color w:val="4472C4"/>
      <w:sz w:val="26"/>
      <w:szCs w:val="26"/>
      <w:lang w:eastAsia="ru-RU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Pr>
      <w:b/>
      <w:bCs/>
    </w:rPr>
  </w:style>
  <w:style w:type="character" w:styleId="af">
    <w:name w:val="Emphasis"/>
    <w:basedOn w:val="a1"/>
    <w:uiPriority w:val="20"/>
    <w:qFormat/>
    <w:rPr>
      <w:i/>
      <w:iCs/>
    </w:rPr>
  </w:style>
  <w:style w:type="character" w:customStyle="1" w:styleId="markedcontent">
    <w:name w:val="markedcontent"/>
    <w:basedOn w:val="a1"/>
  </w:style>
  <w:style w:type="character" w:styleId="af0">
    <w:name w:val="annotation reference"/>
    <w:basedOn w:val="a1"/>
    <w:uiPriority w:val="99"/>
    <w:rPr>
      <w:sz w:val="16"/>
      <w:szCs w:val="16"/>
    </w:rPr>
  </w:style>
  <w:style w:type="paragraph" w:styleId="af1">
    <w:name w:val="annotation text"/>
    <w:basedOn w:val="a0"/>
    <w:link w:val="af2"/>
    <w:uiPriority w:val="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Pr>
      <w:b/>
      <w:bCs/>
      <w:sz w:val="20"/>
      <w:szCs w:val="20"/>
    </w:rPr>
  </w:style>
  <w:style w:type="character" w:customStyle="1" w:styleId="extendedtext-full">
    <w:name w:val="extendedtext-full"/>
    <w:basedOn w:val="a1"/>
  </w:style>
  <w:style w:type="paragraph" w:styleId="af5">
    <w:name w:val="Balloon Text"/>
    <w:basedOn w:val="a0"/>
    <w:link w:val="af6"/>
    <w:uiPriority w:val="99"/>
    <w:semiHidden/>
    <w:unhideWhenUsed/>
    <w:rsid w:val="0089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8938EC"/>
    <w:rPr>
      <w:rFonts w:ascii="Segoe UI" w:hAnsi="Segoe UI" w:cs="Segoe UI"/>
      <w:sz w:val="18"/>
      <w:szCs w:val="18"/>
    </w:rPr>
  </w:style>
  <w:style w:type="character" w:customStyle="1" w:styleId="af7">
    <w:name w:val="Другое_"/>
    <w:basedOn w:val="a1"/>
    <w:link w:val="af8"/>
    <w:rsid w:val="00A864BC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0"/>
    <w:link w:val="af7"/>
    <w:rsid w:val="00A864B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Подпись к таблице_"/>
    <w:basedOn w:val="a1"/>
    <w:link w:val="afa"/>
    <w:rsid w:val="00C96275"/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Подпись к таблице"/>
    <w:basedOn w:val="a0"/>
    <w:link w:val="af9"/>
    <w:rsid w:val="00C9627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86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cntmcntmsonormal">
    <w:name w:val="mcntmcntmsonormal"/>
    <w:basedOn w:val="a0"/>
    <w:rsid w:val="0038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1"/>
    <w:rsid w:val="00810E05"/>
  </w:style>
  <w:style w:type="paragraph" w:styleId="afb">
    <w:name w:val="TOC Heading"/>
    <w:basedOn w:val="1"/>
    <w:next w:val="a0"/>
    <w:uiPriority w:val="39"/>
    <w:unhideWhenUsed/>
    <w:qFormat/>
    <w:rsid w:val="006851B8"/>
    <w:pPr>
      <w:outlineLvl w:val="9"/>
    </w:pPr>
    <w:rPr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6851B8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rsid w:val="00685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6851B8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D0154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afc">
    <w:name w:val="endnote text"/>
    <w:basedOn w:val="a0"/>
    <w:link w:val="afd"/>
    <w:uiPriority w:val="99"/>
    <w:semiHidden/>
    <w:unhideWhenUsed/>
    <w:rsid w:val="00D74924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D74924"/>
    <w:rPr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D74924"/>
    <w:rPr>
      <w:vertAlign w:val="superscript"/>
    </w:rPr>
  </w:style>
  <w:style w:type="paragraph" w:styleId="aff">
    <w:name w:val="footnote text"/>
    <w:basedOn w:val="a0"/>
    <w:link w:val="aff0"/>
    <w:uiPriority w:val="99"/>
    <w:semiHidden/>
    <w:unhideWhenUsed/>
    <w:rsid w:val="00D74924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D74924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D74924"/>
    <w:rPr>
      <w:vertAlign w:val="superscript"/>
    </w:rPr>
  </w:style>
  <w:style w:type="character" w:customStyle="1" w:styleId="40">
    <w:name w:val="Заголовок 4 Знак"/>
    <w:basedOn w:val="a1"/>
    <w:link w:val="4"/>
    <w:uiPriority w:val="9"/>
    <w:rsid w:val="002B71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f2">
    <w:name w:val="Book Title"/>
    <w:basedOn w:val="a1"/>
    <w:uiPriority w:val="33"/>
    <w:qFormat/>
    <w:rsid w:val="00BD44A2"/>
    <w:rPr>
      <w:b/>
      <w:bCs/>
      <w:i/>
      <w:iCs/>
      <w:spacing w:val="5"/>
    </w:rPr>
  </w:style>
  <w:style w:type="character" w:customStyle="1" w:styleId="post">
    <w:name w:val="post"/>
    <w:basedOn w:val="a1"/>
    <w:rsid w:val="00BF1E6E"/>
  </w:style>
  <w:style w:type="paragraph" w:styleId="a">
    <w:name w:val="List Bullet"/>
    <w:basedOn w:val="a0"/>
    <w:uiPriority w:val="99"/>
    <w:unhideWhenUsed/>
    <w:rsid w:val="00660247"/>
    <w:pPr>
      <w:numPr>
        <w:numId w:val="47"/>
      </w:numPr>
      <w:contextualSpacing/>
    </w:pPr>
  </w:style>
  <w:style w:type="paragraph" w:styleId="aff3">
    <w:name w:val="No Spacing"/>
    <w:uiPriority w:val="1"/>
    <w:qFormat/>
    <w:rsid w:val="0090188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2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9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3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1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islationrf.ru/info1/cgi/online.cgi?req=doc&amp;base=LAW&amp;n=454121&amp;date=28.02.202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egislationrf.ru/info1/cgi/online.cgi?req=doc&amp;base=LAW&amp;n=465769&amp;date=28.02.20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onrf.ru?req=doc&amp;base=LAW&amp;n=427971&amp;dst=100037&amp;field=134&amp;date=03.1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rf.ru/info1/cgi/online.cgi?req=doc&amp;base=LAW&amp;n=458432&amp;date=11.01.2024" TargetMode="External"/><Relationship Id="rId4" Type="http://schemas.openxmlformats.org/officeDocument/2006/relationships/styles" Target="styles.xml"/><Relationship Id="rId9" Type="http://schemas.openxmlformats.org/officeDocument/2006/relationships/hyperlink" Target="http://Legislationrf.ru?req=doc&amp;base=RLAW363&amp;n=172600&amp;date=09.04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1F52-1B46-458B-B48F-034AB17D8088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69EA610-4277-47E6-A319-602A080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10818</Words>
  <Characters>61667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 Татьяна</dc:creator>
  <cp:lastModifiedBy>Воробьева Наталья Игоревна</cp:lastModifiedBy>
  <cp:revision>16</cp:revision>
  <cp:lastPrinted>2024-07-09T17:25:00Z</cp:lastPrinted>
  <dcterms:created xsi:type="dcterms:W3CDTF">2024-06-28T10:53:00Z</dcterms:created>
  <dcterms:modified xsi:type="dcterms:W3CDTF">2024-07-11T07:23:00Z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c4b7620d0cf649f3973030d97d2826cd</vt:lpwstr>
  </property>
</Properties>
</file>