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60F" w:rsidRPr="00C9060F" w:rsidRDefault="00C9060F" w:rsidP="00C9060F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C9060F">
        <w:rPr>
          <w:rFonts w:ascii="Arial" w:eastAsia="Calibri" w:hAnsi="Arial" w:cs="Arial"/>
          <w:sz w:val="24"/>
          <w:szCs w:val="24"/>
        </w:rPr>
        <w:t>Приложение 2</w:t>
      </w:r>
    </w:p>
    <w:p w:rsidR="00C9060F" w:rsidRPr="00C9060F" w:rsidRDefault="00C9060F" w:rsidP="00C9060F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C9060F">
        <w:rPr>
          <w:rFonts w:ascii="Arial" w:eastAsia="Calibri" w:hAnsi="Arial" w:cs="Arial"/>
          <w:sz w:val="24"/>
          <w:szCs w:val="24"/>
        </w:rPr>
        <w:t>к Положению об особенностях</w:t>
      </w:r>
    </w:p>
    <w:p w:rsidR="00C9060F" w:rsidRPr="00C9060F" w:rsidRDefault="00C9060F" w:rsidP="00C9060F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C9060F">
        <w:rPr>
          <w:rFonts w:ascii="Arial" w:eastAsia="Calibri" w:hAnsi="Arial" w:cs="Arial"/>
          <w:sz w:val="24"/>
          <w:szCs w:val="24"/>
        </w:rPr>
        <w:t xml:space="preserve">определения кадастровой стоимости земельных участков разных категорий земель и выдачи документов об определении кадастровой стоимости земельных участков и удельных показателей кадастровой стоимости земельных участков на территории </w:t>
      </w:r>
      <w:proofErr w:type="spellStart"/>
      <w:r w:rsidRPr="00C9060F">
        <w:rPr>
          <w:rFonts w:ascii="Arial" w:eastAsia="Calibri" w:hAnsi="Arial" w:cs="Arial"/>
          <w:sz w:val="24"/>
          <w:szCs w:val="24"/>
        </w:rPr>
        <w:t>Новоазовского</w:t>
      </w:r>
      <w:proofErr w:type="spellEnd"/>
      <w:r w:rsidRPr="00C9060F">
        <w:rPr>
          <w:rFonts w:ascii="Arial" w:eastAsia="Calibri" w:hAnsi="Arial" w:cs="Arial"/>
          <w:sz w:val="24"/>
          <w:szCs w:val="24"/>
        </w:rPr>
        <w:t xml:space="preserve"> муниципального округа Донецкой Народной Республики (пункты 8, 9, 10, 13, 14)                                                                                                                </w:t>
      </w:r>
    </w:p>
    <w:p w:rsidR="00C9060F" w:rsidRPr="00C9060F" w:rsidRDefault="00C9060F" w:rsidP="00C9060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9060F" w:rsidRPr="00C9060F" w:rsidRDefault="00C9060F" w:rsidP="00C9060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9060F" w:rsidRPr="00C9060F" w:rsidRDefault="00C9060F" w:rsidP="00C906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060F">
        <w:rPr>
          <w:rFonts w:ascii="Arial" w:eastAsia="Calibri" w:hAnsi="Arial" w:cs="Arial"/>
          <w:b/>
          <w:sz w:val="24"/>
          <w:szCs w:val="24"/>
        </w:rPr>
        <w:t>Коэффициенты для пересчета кадастровой стоимости земельных участков,</w:t>
      </w:r>
    </w:p>
    <w:p w:rsidR="00C9060F" w:rsidRPr="00C9060F" w:rsidRDefault="00C9060F" w:rsidP="00C906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060F">
        <w:rPr>
          <w:rFonts w:ascii="Arial" w:eastAsia="Calibri" w:hAnsi="Arial" w:cs="Arial"/>
          <w:b/>
          <w:sz w:val="24"/>
          <w:szCs w:val="24"/>
        </w:rPr>
        <w:t>установленные до 1 января 2023 года</w:t>
      </w:r>
    </w:p>
    <w:p w:rsidR="00C9060F" w:rsidRPr="00C9060F" w:rsidRDefault="00C9060F" w:rsidP="00C906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847"/>
      </w:tblGrid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Коэффициент*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1996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1,703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1997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1,059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1998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1,006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1999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1,127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2000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1,182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2001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1,02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2005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1,035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2007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1,028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2008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1,152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2009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1,059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2010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2011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2012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2013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2016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1,034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1,005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1,082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1,044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1,14</w:t>
            </w:r>
          </w:p>
        </w:tc>
      </w:tr>
      <w:tr w:rsidR="00C9060F" w:rsidRPr="00C9060F" w:rsidTr="00D6528F">
        <w:tc>
          <w:tcPr>
            <w:tcW w:w="4998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4999" w:type="dxa"/>
          </w:tcPr>
          <w:p w:rsidR="00C9060F" w:rsidRPr="00C9060F" w:rsidRDefault="00C9060F" w:rsidP="00C9060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060F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</w:tbl>
    <w:p w:rsidR="00C9060F" w:rsidRPr="00C9060F" w:rsidRDefault="00C9060F" w:rsidP="00C9060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9060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C9060F" w:rsidRPr="00C9060F" w:rsidRDefault="00C9060F" w:rsidP="00C906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060F">
        <w:rPr>
          <w:rFonts w:ascii="Arial" w:eastAsia="Calibri" w:hAnsi="Arial" w:cs="Arial"/>
          <w:sz w:val="24"/>
          <w:szCs w:val="24"/>
        </w:rPr>
        <w:t>* - коэффициенты применяются кумулятивно в зависимости от даты проведения нормативной денежной оценки земель.</w:t>
      </w:r>
    </w:p>
    <w:p w:rsidR="00C9060F" w:rsidRPr="00C9060F" w:rsidRDefault="00C9060F" w:rsidP="00C906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060F" w:rsidRPr="00C9060F" w:rsidRDefault="00C9060F" w:rsidP="00C906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060F">
        <w:rPr>
          <w:rFonts w:ascii="Arial" w:eastAsia="Calibri" w:hAnsi="Arial" w:cs="Arial"/>
          <w:sz w:val="24"/>
          <w:szCs w:val="24"/>
        </w:rPr>
        <w:t>При определении кадастровой стоимости земельного участка (пашня) на основании материалов нормативной денежной оценки, землеустроительной документации, на основании которой собственникам земельных долей (паев) были выделены земельные участки в натуре (на местности), утвержденной до                                               1 января 2012 года, применяется коэффициент 1,756.</w:t>
      </w:r>
    </w:p>
    <w:p w:rsidR="009B0DBA" w:rsidRDefault="00C9060F">
      <w:bookmarkStart w:id="0" w:name="_GoBack"/>
      <w:bookmarkEnd w:id="0"/>
    </w:p>
    <w:sectPr w:rsidR="009B0DBA" w:rsidSect="00C906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0F"/>
    <w:rsid w:val="001D4C18"/>
    <w:rsid w:val="00C9060F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72286-1DEC-4D5D-A30F-1998A80E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2024-07-04T07:01:00Z</dcterms:created>
  <dcterms:modified xsi:type="dcterms:W3CDTF">2024-07-04T07:02:00Z</dcterms:modified>
</cp:coreProperties>
</file>