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E1" w:rsidRPr="00E71A4B" w:rsidRDefault="004201E1" w:rsidP="004201E1">
      <w:pPr>
        <w:pageBreakBefore/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Приложение 2</w:t>
      </w:r>
    </w:p>
    <w:p w:rsidR="004201E1" w:rsidRPr="00E71A4B" w:rsidRDefault="004201E1" w:rsidP="004201E1">
      <w:pPr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к Положению об официальных символах (гербе и флаге) муниципального образования Шахтерский муниципальный округ Донецкой Народной Республики</w:t>
      </w: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 xml:space="preserve">Герб муниципального образования Шахтерский муниципальный округ </w:t>
      </w: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>Донецкой Народной Республики</w:t>
      </w:r>
    </w:p>
    <w:p w:rsidR="004201E1" w:rsidRPr="00E71A4B" w:rsidRDefault="004201E1" w:rsidP="004201E1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</w:rPr>
        <w:t>(примеры контурного воспроизведения в чёрном и белом цветах)</w:t>
      </w: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</w:p>
    <w:p w:rsidR="004201E1" w:rsidRPr="00E71A4B" w:rsidRDefault="004201E1" w:rsidP="004201E1">
      <w:pPr>
        <w:jc w:val="center"/>
        <w:rPr>
          <w:rFonts w:ascii="Arial" w:hAnsi="Arial" w:cs="Arial"/>
          <w:b/>
        </w:rPr>
      </w:pPr>
    </w:p>
    <w:p w:rsidR="009B0DBA" w:rsidRDefault="004201E1" w:rsidP="004201E1">
      <w:pPr>
        <w:jc w:val="center"/>
      </w:pPr>
      <w:bookmarkStart w:id="0" w:name="_GoBack"/>
      <w:bookmarkEnd w:id="0"/>
      <w:r w:rsidRPr="00E71A4B">
        <w:rPr>
          <w:rFonts w:ascii="Arial" w:hAnsi="Arial" w:cs="Arial"/>
          <w:noProof/>
        </w:rPr>
        <w:drawing>
          <wp:inline distT="0" distB="0" distL="0" distR="0">
            <wp:extent cx="3600450" cy="4572000"/>
            <wp:effectExtent l="0" t="0" r="0" b="0"/>
            <wp:docPr id="1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DBA" w:rsidSect="004201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1"/>
    <w:rsid w:val="001D4C18"/>
    <w:rsid w:val="004201E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3B19-10FB-457D-88AD-D324ECD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2024-07-25T11:51:00Z</dcterms:created>
  <dcterms:modified xsi:type="dcterms:W3CDTF">2024-07-25T11:53:00Z</dcterms:modified>
</cp:coreProperties>
</file>