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AD" w:rsidRPr="00DF38AD" w:rsidRDefault="00DF38AD" w:rsidP="00DF38AD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DF38AD">
        <w:rPr>
          <w:rFonts w:ascii="Arial" w:eastAsia="Calibri" w:hAnsi="Arial" w:cs="Arial"/>
          <w:sz w:val="24"/>
          <w:szCs w:val="24"/>
        </w:rPr>
        <w:t>Приложение 4</w:t>
      </w:r>
    </w:p>
    <w:p w:rsidR="00DF38AD" w:rsidRPr="00DF38AD" w:rsidRDefault="00DF38AD" w:rsidP="00DF38AD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DF38AD">
        <w:rPr>
          <w:rFonts w:ascii="Arial" w:eastAsia="Calibri" w:hAnsi="Arial" w:cs="Arial"/>
          <w:sz w:val="24"/>
          <w:szCs w:val="24"/>
        </w:rPr>
        <w:t>к Положению об особенностях</w:t>
      </w:r>
    </w:p>
    <w:p w:rsidR="00DF38AD" w:rsidRPr="00DF38AD" w:rsidRDefault="00DF38AD" w:rsidP="00DF38AD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DF38AD">
        <w:rPr>
          <w:rFonts w:ascii="Arial" w:eastAsia="Calibri" w:hAnsi="Arial" w:cs="Arial"/>
          <w:sz w:val="24"/>
          <w:szCs w:val="24"/>
        </w:rPr>
        <w:t xml:space="preserve">определения кадастровой стоимости земельных участков разных категорий земель и выдачи документов об определении кадастровой стоимости земельных участков и удельных показателей кадастровой стоимости земельных участков на территории </w:t>
      </w:r>
      <w:proofErr w:type="spellStart"/>
      <w:r w:rsidRPr="00DF38AD">
        <w:rPr>
          <w:rFonts w:ascii="Arial" w:eastAsia="Calibri" w:hAnsi="Arial" w:cs="Arial"/>
          <w:sz w:val="24"/>
          <w:szCs w:val="24"/>
        </w:rPr>
        <w:t>Новоазовского</w:t>
      </w:r>
      <w:proofErr w:type="spellEnd"/>
      <w:r w:rsidRPr="00DF38AD">
        <w:rPr>
          <w:rFonts w:ascii="Arial" w:eastAsia="Calibri" w:hAnsi="Arial" w:cs="Arial"/>
          <w:sz w:val="24"/>
          <w:szCs w:val="24"/>
        </w:rPr>
        <w:t xml:space="preserve"> муниципального округа Донецкой Народной Республики (пункт 7)                                                                                                                </w:t>
      </w:r>
    </w:p>
    <w:p w:rsidR="00DF38AD" w:rsidRPr="00DF38AD" w:rsidRDefault="00DF38AD" w:rsidP="00DF38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F38AD" w:rsidRPr="00DF38AD" w:rsidRDefault="00DF38AD" w:rsidP="00DF38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F38AD">
        <w:rPr>
          <w:rFonts w:ascii="Arial" w:eastAsia="Calibri" w:hAnsi="Arial" w:cs="Arial"/>
          <w:b/>
          <w:sz w:val="24"/>
          <w:szCs w:val="24"/>
        </w:rPr>
        <w:t>Предельные значения зонального коэффициента соответствующей экономико-планировочной зоны в границах населенного пункта (Км)</w:t>
      </w:r>
    </w:p>
    <w:p w:rsidR="00DF38AD" w:rsidRPr="00DF38AD" w:rsidRDefault="00DF38AD" w:rsidP="00DF38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4"/>
        <w:gridCol w:w="2134"/>
        <w:gridCol w:w="2500"/>
      </w:tblGrid>
      <w:tr w:rsidR="00DF38AD" w:rsidRPr="00DF38AD" w:rsidTr="00D6528F">
        <w:tc>
          <w:tcPr>
            <w:tcW w:w="959" w:type="dxa"/>
            <w:vMerge w:val="restart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№</w:t>
            </w:r>
          </w:p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п/п</w:t>
            </w:r>
          </w:p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Численность</w:t>
            </w:r>
          </w:p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населения (тыс. чел.) муниципального округа</w:t>
            </w:r>
          </w:p>
        </w:tc>
        <w:tc>
          <w:tcPr>
            <w:tcW w:w="4634" w:type="dxa"/>
            <w:gridSpan w:val="2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Предельные значения коэффициентов</w:t>
            </w:r>
          </w:p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DF38AD" w:rsidRPr="00DF38AD" w:rsidTr="00D6528F">
        <w:trPr>
          <w:trHeight w:val="862"/>
        </w:trPr>
        <w:tc>
          <w:tcPr>
            <w:tcW w:w="959" w:type="dxa"/>
            <w:vMerge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Максимальные</w:t>
            </w:r>
          </w:p>
        </w:tc>
        <w:tc>
          <w:tcPr>
            <w:tcW w:w="2500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Минимальные</w:t>
            </w:r>
          </w:p>
        </w:tc>
      </w:tr>
      <w:tr w:rsidR="00DF38AD" w:rsidRPr="00DF38AD" w:rsidTr="00D6528F">
        <w:trPr>
          <w:trHeight w:val="417"/>
        </w:trPr>
        <w:tc>
          <w:tcPr>
            <w:tcW w:w="959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от 500 до 1000</w:t>
            </w:r>
          </w:p>
        </w:tc>
        <w:tc>
          <w:tcPr>
            <w:tcW w:w="2134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  <w:tc>
          <w:tcPr>
            <w:tcW w:w="2500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0,25</w:t>
            </w:r>
          </w:p>
        </w:tc>
      </w:tr>
      <w:tr w:rsidR="00DF38AD" w:rsidRPr="00DF38AD" w:rsidTr="00D6528F">
        <w:trPr>
          <w:trHeight w:val="417"/>
        </w:trPr>
        <w:tc>
          <w:tcPr>
            <w:tcW w:w="959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от 250 до 500</w:t>
            </w:r>
          </w:p>
        </w:tc>
        <w:tc>
          <w:tcPr>
            <w:tcW w:w="2134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3,5</w:t>
            </w:r>
          </w:p>
        </w:tc>
        <w:tc>
          <w:tcPr>
            <w:tcW w:w="2500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0,30</w:t>
            </w:r>
          </w:p>
        </w:tc>
      </w:tr>
      <w:tr w:rsidR="00DF38AD" w:rsidRPr="00DF38AD" w:rsidTr="00D6528F">
        <w:trPr>
          <w:trHeight w:val="417"/>
        </w:trPr>
        <w:tc>
          <w:tcPr>
            <w:tcW w:w="959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от 100 до 250</w:t>
            </w:r>
          </w:p>
        </w:tc>
        <w:tc>
          <w:tcPr>
            <w:tcW w:w="2134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2500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0,35</w:t>
            </w:r>
          </w:p>
        </w:tc>
      </w:tr>
      <w:tr w:rsidR="00DF38AD" w:rsidRPr="00DF38AD" w:rsidTr="00D6528F">
        <w:trPr>
          <w:trHeight w:val="417"/>
        </w:trPr>
        <w:tc>
          <w:tcPr>
            <w:tcW w:w="959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864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от 50 до 100</w:t>
            </w:r>
          </w:p>
        </w:tc>
        <w:tc>
          <w:tcPr>
            <w:tcW w:w="2134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2,5</w:t>
            </w:r>
          </w:p>
        </w:tc>
        <w:tc>
          <w:tcPr>
            <w:tcW w:w="2500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0,40</w:t>
            </w:r>
          </w:p>
        </w:tc>
      </w:tr>
      <w:tr w:rsidR="00DF38AD" w:rsidRPr="00DF38AD" w:rsidTr="00D6528F">
        <w:trPr>
          <w:trHeight w:val="417"/>
        </w:trPr>
        <w:tc>
          <w:tcPr>
            <w:tcW w:w="959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от 20 до 50</w:t>
            </w:r>
          </w:p>
        </w:tc>
        <w:tc>
          <w:tcPr>
            <w:tcW w:w="2134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2500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0,50</w:t>
            </w:r>
          </w:p>
        </w:tc>
      </w:tr>
      <w:tr w:rsidR="00DF38AD" w:rsidRPr="00DF38AD" w:rsidTr="00D6528F">
        <w:trPr>
          <w:trHeight w:val="417"/>
        </w:trPr>
        <w:tc>
          <w:tcPr>
            <w:tcW w:w="959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до 20</w:t>
            </w:r>
          </w:p>
        </w:tc>
        <w:tc>
          <w:tcPr>
            <w:tcW w:w="2134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1,5</w:t>
            </w:r>
          </w:p>
        </w:tc>
        <w:tc>
          <w:tcPr>
            <w:tcW w:w="2500" w:type="dxa"/>
            <w:vAlign w:val="center"/>
          </w:tcPr>
          <w:p w:rsidR="00DF38AD" w:rsidRPr="00DF38AD" w:rsidRDefault="00DF38AD" w:rsidP="00DF38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F38AD">
              <w:rPr>
                <w:rFonts w:ascii="Arial" w:eastAsia="Calibri" w:hAnsi="Arial" w:cs="Arial"/>
                <w:sz w:val="24"/>
                <w:szCs w:val="24"/>
              </w:rPr>
              <w:t>0,75</w:t>
            </w:r>
          </w:p>
        </w:tc>
      </w:tr>
    </w:tbl>
    <w:p w:rsidR="00DF38AD" w:rsidRPr="00DF38AD" w:rsidRDefault="00DF38AD" w:rsidP="00DF38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B0DBA" w:rsidRDefault="00DF38AD">
      <w:bookmarkStart w:id="0" w:name="_GoBack"/>
      <w:bookmarkEnd w:id="0"/>
    </w:p>
    <w:sectPr w:rsidR="009B0DBA" w:rsidSect="00DF38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AD"/>
    <w:rsid w:val="001D4C18"/>
    <w:rsid w:val="00D37F00"/>
    <w:rsid w:val="00DF38AD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3FB3-C5BF-4292-8E53-0EDDD66B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2024-07-04T07:04:00Z</dcterms:created>
  <dcterms:modified xsi:type="dcterms:W3CDTF">2024-07-04T07:05:00Z</dcterms:modified>
</cp:coreProperties>
</file>