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987CE" w14:textId="77777777" w:rsidR="002A2E92" w:rsidRPr="00513ED4" w:rsidRDefault="005C69FE" w:rsidP="00513ED4">
      <w:pPr>
        <w:ind w:left="5670" w:firstLine="0"/>
        <w:rPr>
          <w:rStyle w:val="aa"/>
          <w:rFonts w:ascii="Times New Roman" w:hAnsi="Times New Roman" w:cs="Times New Roman"/>
          <w:b w:val="0"/>
          <w:bCs/>
          <w:color w:val="auto"/>
          <w:sz w:val="28"/>
          <w:szCs w:val="28"/>
        </w:rPr>
      </w:pPr>
      <w:r w:rsidRPr="00513ED4">
        <w:rPr>
          <w:rStyle w:val="aa"/>
          <w:rFonts w:ascii="Times New Roman" w:hAnsi="Times New Roman" w:cs="Times New Roman"/>
          <w:b w:val="0"/>
          <w:bCs/>
          <w:color w:val="auto"/>
          <w:sz w:val="28"/>
          <w:szCs w:val="28"/>
        </w:rPr>
        <w:t>Приложение 1</w:t>
      </w:r>
    </w:p>
    <w:p w14:paraId="165B99DE" w14:textId="77777777" w:rsidR="00EF500B" w:rsidRPr="00513ED4" w:rsidRDefault="00EF500B" w:rsidP="00513ED4">
      <w:pPr>
        <w:ind w:left="5670" w:firstLine="0"/>
        <w:rPr>
          <w:rStyle w:val="aa"/>
          <w:rFonts w:ascii="Times New Roman" w:hAnsi="Times New Roman" w:cs="Times New Roman"/>
          <w:b w:val="0"/>
          <w:bCs/>
          <w:color w:val="auto"/>
          <w:sz w:val="28"/>
          <w:szCs w:val="28"/>
        </w:rPr>
      </w:pPr>
    </w:p>
    <w:p w14:paraId="0CD8DC49" w14:textId="497DFD61" w:rsidR="009A170D" w:rsidRPr="00513ED4" w:rsidRDefault="009A170D" w:rsidP="00513ED4">
      <w:pPr>
        <w:ind w:left="5670" w:firstLine="0"/>
        <w:rPr>
          <w:rStyle w:val="aa"/>
          <w:rFonts w:ascii="Times New Roman" w:hAnsi="Times New Roman" w:cs="Times New Roman"/>
          <w:b w:val="0"/>
          <w:bCs/>
          <w:color w:val="auto"/>
          <w:sz w:val="28"/>
          <w:szCs w:val="28"/>
        </w:rPr>
      </w:pPr>
      <w:r w:rsidRPr="00513ED4">
        <w:rPr>
          <w:rStyle w:val="aa"/>
          <w:rFonts w:ascii="Times New Roman" w:hAnsi="Times New Roman" w:cs="Times New Roman"/>
          <w:b w:val="0"/>
          <w:bCs/>
          <w:color w:val="auto"/>
          <w:sz w:val="28"/>
          <w:szCs w:val="28"/>
        </w:rPr>
        <w:t>УТВЕРЖДЕНО</w:t>
      </w:r>
    </w:p>
    <w:p w14:paraId="76878ECB" w14:textId="77777777" w:rsidR="009A170D" w:rsidRPr="00513ED4" w:rsidRDefault="009A170D" w:rsidP="00513ED4">
      <w:pPr>
        <w:ind w:left="5670" w:firstLine="0"/>
        <w:rPr>
          <w:rStyle w:val="aa"/>
          <w:rFonts w:ascii="Times New Roman" w:hAnsi="Times New Roman" w:cs="Times New Roman"/>
          <w:b w:val="0"/>
          <w:bCs/>
          <w:color w:val="auto"/>
          <w:sz w:val="28"/>
          <w:szCs w:val="28"/>
        </w:rPr>
      </w:pPr>
    </w:p>
    <w:p w14:paraId="532A9DAF" w14:textId="0B110BCA" w:rsidR="002A2E92" w:rsidRPr="00513ED4" w:rsidRDefault="00513ED4" w:rsidP="00513ED4">
      <w:pPr>
        <w:ind w:left="5670" w:firstLine="0"/>
        <w:rPr>
          <w:rStyle w:val="aa"/>
          <w:rFonts w:ascii="Times New Roman" w:hAnsi="Times New Roman" w:cs="Times New Roman"/>
          <w:b w:val="0"/>
          <w:bCs/>
          <w:color w:val="auto"/>
          <w:sz w:val="28"/>
          <w:szCs w:val="28"/>
        </w:rPr>
      </w:pPr>
      <w:r>
        <w:rPr>
          <w:rStyle w:val="aa"/>
          <w:rFonts w:ascii="Times New Roman" w:hAnsi="Times New Roman" w:cs="Times New Roman"/>
          <w:b w:val="0"/>
          <w:bCs/>
          <w:color w:val="auto"/>
          <w:sz w:val="28"/>
          <w:szCs w:val="28"/>
        </w:rPr>
        <w:t>П</w:t>
      </w:r>
      <w:r w:rsidR="005C69FE" w:rsidRPr="00513ED4">
        <w:rPr>
          <w:rStyle w:val="aa"/>
          <w:rFonts w:ascii="Times New Roman" w:hAnsi="Times New Roman" w:cs="Times New Roman"/>
          <w:b w:val="0"/>
          <w:bCs/>
          <w:color w:val="auto"/>
          <w:sz w:val="28"/>
          <w:szCs w:val="28"/>
        </w:rPr>
        <w:t>остановлени</w:t>
      </w:r>
      <w:r w:rsidR="009A170D" w:rsidRPr="00513ED4">
        <w:rPr>
          <w:rStyle w:val="aa"/>
          <w:rFonts w:ascii="Times New Roman" w:hAnsi="Times New Roman" w:cs="Times New Roman"/>
          <w:b w:val="0"/>
          <w:bCs/>
          <w:color w:val="auto"/>
          <w:sz w:val="28"/>
          <w:szCs w:val="28"/>
        </w:rPr>
        <w:t>ем</w:t>
      </w:r>
      <w:r w:rsidR="002A2E92" w:rsidRPr="00513ED4">
        <w:rPr>
          <w:rStyle w:val="aa"/>
          <w:rFonts w:ascii="Times New Roman" w:hAnsi="Times New Roman" w:cs="Times New Roman"/>
          <w:b w:val="0"/>
          <w:bCs/>
          <w:color w:val="auto"/>
          <w:sz w:val="28"/>
          <w:szCs w:val="28"/>
        </w:rPr>
        <w:t xml:space="preserve"> Правительства</w:t>
      </w:r>
    </w:p>
    <w:p w14:paraId="24F019B8" w14:textId="77777777" w:rsidR="002A2E92" w:rsidRPr="00513ED4" w:rsidRDefault="002A2E92" w:rsidP="00513ED4">
      <w:pPr>
        <w:ind w:left="5670" w:firstLine="0"/>
        <w:rPr>
          <w:rStyle w:val="aa"/>
          <w:rFonts w:ascii="Times New Roman" w:hAnsi="Times New Roman" w:cs="Times New Roman"/>
          <w:b w:val="0"/>
          <w:bCs/>
          <w:color w:val="auto"/>
          <w:sz w:val="28"/>
          <w:szCs w:val="28"/>
        </w:rPr>
      </w:pPr>
      <w:r w:rsidRPr="00513ED4">
        <w:rPr>
          <w:rStyle w:val="aa"/>
          <w:rFonts w:ascii="Times New Roman" w:hAnsi="Times New Roman" w:cs="Times New Roman"/>
          <w:b w:val="0"/>
          <w:bCs/>
          <w:color w:val="auto"/>
          <w:sz w:val="28"/>
          <w:szCs w:val="28"/>
        </w:rPr>
        <w:t xml:space="preserve">Донецкой Народной Республики </w:t>
      </w:r>
    </w:p>
    <w:p w14:paraId="2A1764D6" w14:textId="6440827F" w:rsidR="002A2E92" w:rsidRPr="00513ED4" w:rsidRDefault="002A2E92" w:rsidP="00513ED4">
      <w:pPr>
        <w:ind w:left="5670" w:firstLine="0"/>
        <w:rPr>
          <w:rStyle w:val="aa"/>
          <w:rFonts w:ascii="Times New Roman" w:hAnsi="Times New Roman" w:cs="Times New Roman"/>
          <w:b w:val="0"/>
          <w:bCs/>
          <w:color w:val="auto"/>
          <w:sz w:val="28"/>
          <w:szCs w:val="28"/>
        </w:rPr>
      </w:pPr>
      <w:r w:rsidRPr="00513ED4">
        <w:rPr>
          <w:rStyle w:val="aa"/>
          <w:rFonts w:ascii="Times New Roman" w:hAnsi="Times New Roman" w:cs="Times New Roman"/>
          <w:b w:val="0"/>
          <w:bCs/>
          <w:color w:val="auto"/>
          <w:sz w:val="28"/>
          <w:szCs w:val="28"/>
        </w:rPr>
        <w:t xml:space="preserve">от </w:t>
      </w:r>
      <w:r w:rsidR="00513ED4">
        <w:rPr>
          <w:rStyle w:val="aa"/>
          <w:rFonts w:ascii="Times New Roman" w:hAnsi="Times New Roman" w:cs="Times New Roman"/>
          <w:b w:val="0"/>
          <w:bCs/>
          <w:color w:val="auto"/>
          <w:sz w:val="28"/>
          <w:szCs w:val="28"/>
        </w:rPr>
        <w:t xml:space="preserve">15 октября 2024 г. </w:t>
      </w:r>
      <w:r w:rsidRPr="00513ED4">
        <w:rPr>
          <w:rStyle w:val="aa"/>
          <w:rFonts w:ascii="Times New Roman" w:hAnsi="Times New Roman" w:cs="Times New Roman"/>
          <w:b w:val="0"/>
          <w:bCs/>
          <w:color w:val="auto"/>
          <w:sz w:val="28"/>
          <w:szCs w:val="28"/>
        </w:rPr>
        <w:t xml:space="preserve">№ </w:t>
      </w:r>
      <w:r w:rsidR="00513ED4">
        <w:rPr>
          <w:rStyle w:val="aa"/>
          <w:rFonts w:ascii="Times New Roman" w:hAnsi="Times New Roman" w:cs="Times New Roman"/>
          <w:b w:val="0"/>
          <w:bCs/>
          <w:color w:val="auto"/>
          <w:sz w:val="28"/>
          <w:szCs w:val="28"/>
        </w:rPr>
        <w:t>105-3</w:t>
      </w:r>
    </w:p>
    <w:p w14:paraId="11B35260" w14:textId="77777777" w:rsidR="00CE075E" w:rsidRPr="00A779AE" w:rsidRDefault="00CE075E" w:rsidP="00513ED4">
      <w:pPr>
        <w:rPr>
          <w:rFonts w:ascii="Times New Roman" w:hAnsi="Times New Roman" w:cs="Times New Roman"/>
          <w:sz w:val="56"/>
          <w:szCs w:val="56"/>
        </w:rPr>
      </w:pPr>
    </w:p>
    <w:p w14:paraId="216117E2" w14:textId="77777777" w:rsidR="009A170D" w:rsidRPr="00513ED4" w:rsidRDefault="009A170D" w:rsidP="00513ED4">
      <w:pPr>
        <w:pStyle w:val="1"/>
        <w:spacing w:before="0" w:after="0"/>
        <w:rPr>
          <w:rFonts w:ascii="Times New Roman" w:hAnsi="Times New Roman" w:cs="Times New Roman"/>
          <w:color w:val="auto"/>
          <w:sz w:val="28"/>
          <w:szCs w:val="28"/>
        </w:rPr>
      </w:pPr>
      <w:r w:rsidRPr="00513ED4">
        <w:rPr>
          <w:rFonts w:ascii="Times New Roman" w:hAnsi="Times New Roman" w:cs="Times New Roman"/>
          <w:color w:val="auto"/>
          <w:sz w:val="28"/>
          <w:szCs w:val="28"/>
        </w:rPr>
        <w:t>ПОЛОЖЕНИЕ</w:t>
      </w:r>
    </w:p>
    <w:p w14:paraId="24DE096D" w14:textId="77777777" w:rsidR="009A170D" w:rsidRPr="00513ED4" w:rsidRDefault="009A170D" w:rsidP="00513ED4">
      <w:pPr>
        <w:pStyle w:val="1"/>
        <w:spacing w:before="0" w:after="0"/>
        <w:rPr>
          <w:rFonts w:ascii="Times New Roman" w:hAnsi="Times New Roman" w:cs="Times New Roman"/>
          <w:color w:val="auto"/>
          <w:sz w:val="28"/>
          <w:szCs w:val="28"/>
        </w:rPr>
      </w:pPr>
      <w:r w:rsidRPr="00513ED4">
        <w:rPr>
          <w:rFonts w:ascii="Times New Roman" w:hAnsi="Times New Roman" w:cs="Times New Roman"/>
          <w:color w:val="auto"/>
          <w:sz w:val="28"/>
          <w:szCs w:val="28"/>
        </w:rPr>
        <w:t xml:space="preserve">о Координационном совете по повышению финансовой грамотности </w:t>
      </w:r>
    </w:p>
    <w:p w14:paraId="751C69A5" w14:textId="77777777" w:rsidR="009A170D" w:rsidRPr="00513ED4" w:rsidRDefault="009A170D" w:rsidP="00513ED4">
      <w:pPr>
        <w:pStyle w:val="1"/>
        <w:spacing w:before="0" w:after="0"/>
        <w:rPr>
          <w:rFonts w:ascii="Times New Roman" w:hAnsi="Times New Roman" w:cs="Times New Roman"/>
          <w:color w:val="auto"/>
          <w:sz w:val="28"/>
          <w:szCs w:val="28"/>
        </w:rPr>
      </w:pPr>
      <w:r w:rsidRPr="00513ED4">
        <w:rPr>
          <w:rFonts w:ascii="Times New Roman" w:hAnsi="Times New Roman" w:cs="Times New Roman"/>
          <w:color w:val="auto"/>
          <w:sz w:val="28"/>
          <w:szCs w:val="28"/>
        </w:rPr>
        <w:t xml:space="preserve">и формированию финансовой культуры граждан </w:t>
      </w:r>
    </w:p>
    <w:p w14:paraId="5E0DD0FB" w14:textId="77777777" w:rsidR="009A170D" w:rsidRPr="00513ED4" w:rsidRDefault="009A170D" w:rsidP="00513ED4">
      <w:pPr>
        <w:pStyle w:val="1"/>
        <w:spacing w:before="0" w:after="0"/>
        <w:rPr>
          <w:rFonts w:ascii="Times New Roman" w:hAnsi="Times New Roman" w:cs="Times New Roman"/>
          <w:color w:val="auto"/>
          <w:sz w:val="28"/>
          <w:szCs w:val="28"/>
        </w:rPr>
      </w:pPr>
      <w:r w:rsidRPr="00513ED4">
        <w:rPr>
          <w:rFonts w:ascii="Times New Roman" w:hAnsi="Times New Roman" w:cs="Times New Roman"/>
          <w:color w:val="auto"/>
          <w:sz w:val="28"/>
          <w:szCs w:val="28"/>
        </w:rPr>
        <w:t xml:space="preserve">Донецкой Народной Республики </w:t>
      </w:r>
    </w:p>
    <w:p w14:paraId="531718B4" w14:textId="77777777" w:rsidR="009A170D" w:rsidRPr="00A779AE" w:rsidRDefault="009A170D" w:rsidP="00513ED4">
      <w:pPr>
        <w:pStyle w:val="1"/>
        <w:spacing w:before="0" w:after="0"/>
        <w:rPr>
          <w:rFonts w:ascii="Times New Roman" w:hAnsi="Times New Roman" w:cs="Times New Roman"/>
          <w:color w:val="auto"/>
          <w:sz w:val="40"/>
          <w:szCs w:val="40"/>
        </w:rPr>
      </w:pPr>
      <w:bookmarkStart w:id="0" w:name="_GoBack"/>
      <w:bookmarkEnd w:id="0"/>
    </w:p>
    <w:p w14:paraId="381BA455" w14:textId="1D209604"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1. Координационный совет по повышению финансовой грамотности </w:t>
      </w:r>
      <w:r w:rsidRPr="00513ED4">
        <w:rPr>
          <w:rFonts w:ascii="Times New Roman" w:hAnsi="Times New Roman" w:cs="Times New Roman"/>
          <w:b w:val="0"/>
          <w:color w:val="auto"/>
          <w:sz w:val="28"/>
          <w:szCs w:val="28"/>
        </w:rPr>
        <w:br/>
        <w:t xml:space="preserve">и формированию финансовой культуры граждан Донецкой Народной Республики (далее – Координационный совет) является межведомственным коллегиальным органом, координирующим деятельность исполнительных органов Донецкой Народной Республики, органов местного самоуправления муниципальных образований Донецкой Народной Республики, территориальных органов федеральных органов исполнительной власти, расположенных на территории Донецкой Народной Республики, Отделения </w:t>
      </w:r>
      <w:r w:rsidRPr="00513ED4">
        <w:rPr>
          <w:rFonts w:ascii="Times New Roman" w:hAnsi="Times New Roman" w:cs="Times New Roman"/>
          <w:b w:val="0"/>
          <w:color w:val="auto"/>
          <w:sz w:val="28"/>
          <w:szCs w:val="28"/>
        </w:rPr>
        <w:br/>
        <w:t xml:space="preserve">по Донецкой Народной Республике Южного главного управления Центрального банка Российской Федерации и других организаций, направленную на повышение финансовой грамотности, в том числе финансовой киберграмотности, и формирование финансовой культуры граждан Донецкой Народной Республики. </w:t>
      </w:r>
    </w:p>
    <w:p w14:paraId="0F68FE93" w14:textId="40B1F1D9"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 Координационный совет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нормативными правовыми актами Донецкой Народной Республики, а также настоящим Положением.</w:t>
      </w:r>
    </w:p>
    <w:p w14:paraId="3D2F8B7B" w14:textId="43E6A90F"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3. В компетенцию Координационного совета входит решение следующих основных задач:</w:t>
      </w:r>
    </w:p>
    <w:p w14:paraId="6406BC48" w14:textId="5CF08829"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а) координация работы участников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а также контроль за его реализацией;</w:t>
      </w:r>
    </w:p>
    <w:p w14:paraId="717204BF" w14:textId="6D2CDD5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б) анализ хода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подготовка предложений </w:t>
      </w:r>
      <w:r w:rsidRPr="00513ED4">
        <w:rPr>
          <w:rFonts w:ascii="Times New Roman" w:hAnsi="Times New Roman" w:cs="Times New Roman"/>
          <w:b w:val="0"/>
          <w:color w:val="auto"/>
          <w:sz w:val="28"/>
          <w:szCs w:val="28"/>
        </w:rPr>
        <w:br/>
        <w:t>по его совершенствованию.</w:t>
      </w:r>
    </w:p>
    <w:p w14:paraId="62EAD2E0" w14:textId="32D50D24"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4. На Координационный совет возлагаются следующие полномочия:</w:t>
      </w:r>
    </w:p>
    <w:p w14:paraId="65A8CB9E" w14:textId="65183818"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а) обеспечение взаимодействия исполнительных органов Донецкой </w:t>
      </w:r>
      <w:r w:rsidRPr="00513ED4">
        <w:rPr>
          <w:rFonts w:ascii="Times New Roman" w:hAnsi="Times New Roman" w:cs="Times New Roman"/>
          <w:b w:val="0"/>
          <w:color w:val="auto"/>
          <w:sz w:val="28"/>
          <w:szCs w:val="28"/>
        </w:rPr>
        <w:lastRenderedPageBreak/>
        <w:t>Народной Республики, органов местного самоуправления муниципальных образований Донецкой Народной Республики, территориальных органов федеральных органов исполнительной власти, расположенных на территории Донецкой Народной Республики, Отделения по Донецкой Народной Республике Южного главного управления Центрального банка Российской Федерации и других организаций в целях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179849FD" w14:textId="36C1A9D3"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б) контроль за подготовкой и осуществлением мероприятий </w:t>
      </w:r>
      <w:r w:rsidRPr="00513ED4">
        <w:rPr>
          <w:rFonts w:ascii="Times New Roman" w:hAnsi="Times New Roman" w:cs="Times New Roman"/>
          <w:b w:val="0"/>
          <w:color w:val="auto"/>
          <w:sz w:val="28"/>
          <w:szCs w:val="28"/>
        </w:rPr>
        <w:br/>
        <w:t>по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485B1D5E" w14:textId="3704921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в) оценка эффективности мероприятий по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6A826A4D" w14:textId="78F4F3C0"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г) осуществление оценки уровня рисков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принятие необходимых мер по управлению рисками;</w:t>
      </w:r>
    </w:p>
    <w:p w14:paraId="2834ECEF" w14:textId="7624689F"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д) мониторинг хода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117241F4" w14:textId="26820FA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е) координация работы участников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по подготовке отчета о реализации в соответствующем году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6758D8CC" w14:textId="54DBC133"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ж) подготовка предложений по корректировке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53AA8990" w14:textId="362E1A53"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5. Координационный совет формируется в составе трех сопредседателей Координационного совета, трех заместителей сопредседателей Координационного совета, членов Координационного совета и ответственного секретаря Координационного совета.</w:t>
      </w:r>
    </w:p>
    <w:p w14:paraId="6579C83B" w14:textId="2EFB812B"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6. Координационный совет возглавляют заместитель Председателя Правительства Донецкой Народной Республики, Министр финансов Донецкой Народной Республики и управляющий Отделением по Донецкой Народной Республике Южного главного управления Центрального банка Российской Федерации на принципах сопредседательства.</w:t>
      </w:r>
    </w:p>
    <w:p w14:paraId="79001307" w14:textId="53EB9E15"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7. В состав Координационного совета входят представители исполнительных органов Донецкой Народной Республики, территориальных </w:t>
      </w:r>
      <w:r w:rsidRPr="00513ED4">
        <w:rPr>
          <w:rFonts w:ascii="Times New Roman" w:hAnsi="Times New Roman" w:cs="Times New Roman"/>
          <w:b w:val="0"/>
          <w:color w:val="auto"/>
          <w:sz w:val="28"/>
          <w:szCs w:val="28"/>
        </w:rPr>
        <w:lastRenderedPageBreak/>
        <w:t xml:space="preserve">органов федеральных органов исполнительной власти, располагающихся </w:t>
      </w:r>
      <w:r w:rsidRPr="00513ED4">
        <w:rPr>
          <w:rFonts w:ascii="Times New Roman" w:hAnsi="Times New Roman" w:cs="Times New Roman"/>
          <w:b w:val="0"/>
          <w:color w:val="auto"/>
          <w:sz w:val="28"/>
          <w:szCs w:val="28"/>
        </w:rPr>
        <w:br/>
        <w:t>на территории Донецкой Народной Республики, Отделения по Донецкой Народной Республике Южного главного управления Центрального банка Российской Федерации, а также представители других заинтересованных организаций, деятельность и профессиональные компетенции которых будут способствовать повышению эффективности работы Координационного совета.</w:t>
      </w:r>
    </w:p>
    <w:p w14:paraId="400804CF" w14:textId="0BCA9302"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8. Сопредседатели Координационного совета:</w:t>
      </w:r>
    </w:p>
    <w:p w14:paraId="0EAD476D" w14:textId="61F15CB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а) организуют работу Координационного совета и обеспечивают контроль за исполнением его решений;</w:t>
      </w:r>
    </w:p>
    <w:p w14:paraId="2899EC5A" w14:textId="336DD87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б) определяют перечень, сроки и порядок рассмотрения вопросов </w:t>
      </w:r>
      <w:r w:rsidRPr="00513ED4">
        <w:rPr>
          <w:rFonts w:ascii="Times New Roman" w:hAnsi="Times New Roman" w:cs="Times New Roman"/>
          <w:b w:val="0"/>
          <w:color w:val="auto"/>
          <w:sz w:val="28"/>
          <w:szCs w:val="28"/>
        </w:rPr>
        <w:br/>
        <w:t>на заседаниях Координационного совета;</w:t>
      </w:r>
    </w:p>
    <w:p w14:paraId="340D04AC" w14:textId="43704F72"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в) организуют перспективное и текущее планирование работы Координационного совета;</w:t>
      </w:r>
    </w:p>
    <w:p w14:paraId="72791B5D" w14:textId="33CC367A"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г) координируют работу участников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по подготовке отчета о реализации в соответствующем году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w:t>
      </w:r>
    </w:p>
    <w:p w14:paraId="2B1BB9AB" w14:textId="668F1D20"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д) представляют Координационный совет во взаимоотношениях </w:t>
      </w:r>
      <w:r w:rsidRPr="00513ED4">
        <w:rPr>
          <w:rFonts w:ascii="Times New Roman" w:hAnsi="Times New Roman" w:cs="Times New Roman"/>
          <w:b w:val="0"/>
          <w:color w:val="auto"/>
          <w:sz w:val="28"/>
          <w:szCs w:val="28"/>
        </w:rPr>
        <w:br/>
        <w:t>с федеральными органами исполнительной власти, исполнительными органами субъектов Российской Федерации, органами местного самоуправления, Центральным банком Российской Федерации и другими организациями.</w:t>
      </w:r>
    </w:p>
    <w:p w14:paraId="04D9EC49" w14:textId="65AA823E"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9. В отсутствие сопредседателей Координационного совета </w:t>
      </w:r>
      <w:r w:rsidR="00426516">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их обязанности исполняют заместители сопредседателей Координационного совета.</w:t>
      </w:r>
    </w:p>
    <w:p w14:paraId="3B574B0D" w14:textId="45CFADEC"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10. Координационный совет для осуществления своих полномочий имеет право:</w:t>
      </w:r>
    </w:p>
    <w:p w14:paraId="1EE702DF" w14:textId="1AE1FFF3"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а) взаимодействовать по вопросам, входящим в компетенцию Координационного совета, с федеральными органами исполнительной власти, исполнительными органами субъектов Российской Федерации, органами местного самоуправления, Центральным банком Российской Федерации </w:t>
      </w:r>
      <w:r w:rsidRPr="00513ED4">
        <w:rPr>
          <w:rFonts w:ascii="Times New Roman" w:hAnsi="Times New Roman" w:cs="Times New Roman"/>
          <w:b w:val="0"/>
          <w:color w:val="auto"/>
          <w:sz w:val="28"/>
          <w:szCs w:val="28"/>
        </w:rPr>
        <w:br/>
        <w:t xml:space="preserve">и другими организациями, получать от них в установленном порядке необходимые материалы и информацию по вопросам, отнесенным </w:t>
      </w:r>
      <w:r w:rsidRPr="00513ED4">
        <w:rPr>
          <w:rFonts w:ascii="Times New Roman" w:hAnsi="Times New Roman" w:cs="Times New Roman"/>
          <w:b w:val="0"/>
          <w:color w:val="auto"/>
          <w:sz w:val="28"/>
          <w:szCs w:val="28"/>
        </w:rPr>
        <w:br/>
        <w:t>к компетенции Координационного совета;</w:t>
      </w:r>
    </w:p>
    <w:p w14:paraId="1F65F3FD" w14:textId="7C0EFD44"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б) пользоваться в установленном порядке открытыми информационными базами, результатами социологических и статистических исследований данных федеральных органов исполнительной власти, исполнительных органов субъектов Российской Федерации, органов местного самоуправления, Центрального банка Российской Федерации и других организаций, в том числе международных организаций; </w:t>
      </w:r>
    </w:p>
    <w:p w14:paraId="254DF59F" w14:textId="2696399B"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в) привлекать в установленном порядке для получения аналитической </w:t>
      </w:r>
      <w:r w:rsidRPr="00513ED4">
        <w:rPr>
          <w:rFonts w:ascii="Times New Roman" w:hAnsi="Times New Roman" w:cs="Times New Roman"/>
          <w:b w:val="0"/>
          <w:color w:val="auto"/>
          <w:sz w:val="28"/>
          <w:szCs w:val="28"/>
        </w:rPr>
        <w:br/>
        <w:t>и консультационной поддержки представителей экспертного и научного сообщества;</w:t>
      </w:r>
    </w:p>
    <w:p w14:paraId="3AD49DE4" w14:textId="54E73049"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lastRenderedPageBreak/>
        <w:t>г) создавать рабочие группы и иные рабочие органы в целях изучения вопросов, касающихся реализации документа стратегического планирования Донецкой Народной Республики в сфере повышения финансовой грамотности и формирования финансовой культуры граждан, а также для подготовки проектов решений Координационного совета.</w:t>
      </w:r>
    </w:p>
    <w:p w14:paraId="4349182C" w14:textId="2D160678"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11. Работа Координационного совета осуществляется в соответствии </w:t>
      </w:r>
      <w:r w:rsidRPr="00513ED4">
        <w:rPr>
          <w:rFonts w:ascii="Times New Roman" w:hAnsi="Times New Roman" w:cs="Times New Roman"/>
          <w:b w:val="0"/>
          <w:color w:val="auto"/>
          <w:sz w:val="28"/>
          <w:szCs w:val="28"/>
        </w:rPr>
        <w:br/>
        <w:t>с планом, ежегодно утверждаемым сопредседателями Координационного совета.</w:t>
      </w:r>
    </w:p>
    <w:p w14:paraId="045B3524" w14:textId="2729BEBA"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12. Ответственный секретарь Координационного совета: </w:t>
      </w:r>
    </w:p>
    <w:p w14:paraId="3A126970" w14:textId="28551C31"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а) оказывает содействие сопредседателям Координационного совета </w:t>
      </w:r>
      <w:r w:rsidRPr="00513ED4">
        <w:rPr>
          <w:rFonts w:ascii="Times New Roman" w:hAnsi="Times New Roman" w:cs="Times New Roman"/>
          <w:b w:val="0"/>
          <w:color w:val="auto"/>
          <w:sz w:val="28"/>
          <w:szCs w:val="28"/>
        </w:rPr>
        <w:br/>
        <w:t>и их заместителям в организации работы Координационного совета;</w:t>
      </w:r>
    </w:p>
    <w:p w14:paraId="6F63D2D7" w14:textId="53408545"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б) запрашивает для подготовки материалов к очередному заседанию Координационного совета необходимую информацию у членов Координационного совета, исполнительных органов Донецкой Народной Республики, органов местного самоуправления муниципальных образований Донецкой Народной Республики, территориальных органов федеральных органов исполнительной власти, расположенных на территории Донецкой Народной Республики, Отделения по Донецкой Народной Республике Южного главного управления Центрального банка Российской Федерации и других организаций;</w:t>
      </w:r>
    </w:p>
    <w:p w14:paraId="639C642F" w14:textId="05CEFE10"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в) осуществляет мероприятия по планированию деятельности Координационного совета;</w:t>
      </w:r>
    </w:p>
    <w:p w14:paraId="01BC5670" w14:textId="0E13A58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г) организует подготовку и проведение заседаний Координационного совета;</w:t>
      </w:r>
    </w:p>
    <w:p w14:paraId="314CC7BA" w14:textId="4A3B30D6"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д) организует доведение материалов, подготовленных к очередному заседанию Координационного совета, до сведения членов Координационного совета, а также заинтересованных исполнительных органов Донецкой Народной Республики, органов местного самоуправления муниципальных образований Донецкой Народной Республики, территориальных органов федеральных органов исполнительной власти, расположенных на территории Донецкой Народной Республики, Отделения по Донецкой Народной Республике Южного главного управления Центрального банка Российской Федерации и других организаций;</w:t>
      </w:r>
    </w:p>
    <w:p w14:paraId="6996F786" w14:textId="2E9051D7"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 xml:space="preserve">е) осуществляет по поручению сопредседателей Координационного совета (заместителей сопредседателей Координационного совета) контроль </w:t>
      </w:r>
      <w:r w:rsidRPr="00513ED4">
        <w:rPr>
          <w:rFonts w:ascii="Times New Roman" w:hAnsi="Times New Roman" w:cs="Times New Roman"/>
          <w:b w:val="0"/>
          <w:color w:val="auto"/>
          <w:sz w:val="28"/>
          <w:szCs w:val="28"/>
        </w:rPr>
        <w:br/>
        <w:t>за исполнением решений Координационного совета;</w:t>
      </w:r>
    </w:p>
    <w:p w14:paraId="5FA2AF10" w14:textId="65B6A1E6"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ж) оформляет протоколы заседаний Координационного совета.</w:t>
      </w:r>
    </w:p>
    <w:p w14:paraId="77487335" w14:textId="55C9B9D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13. Заседания Координационного совета, в том числе выездные, проводятся не реже одного раза в год. При необходимости могут проводиться внеочередные заседания Координационного совета.</w:t>
      </w:r>
    </w:p>
    <w:p w14:paraId="7BF65887" w14:textId="0A1CBA09"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14.</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Заседания Координационного совета проводятся в очной форме,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в том числе с использованием видео-конференц-связи, или в форме заочного голосования.</w:t>
      </w:r>
    </w:p>
    <w:p w14:paraId="401CEBE8" w14:textId="29C632A4"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15.</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При принятии сопредседателями Координационного совета (заместителями сопредседателей Координационного совета) решения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lastRenderedPageBreak/>
        <w:t xml:space="preserve">о проведении заочного голосования члены Координационного совета уведомляются об этом ответственным секретарем Координационного совета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с указанием срока, до которого они могут в письменной форме представить мнение по вопросу, вынесенному на заочное голосование.</w:t>
      </w:r>
    </w:p>
    <w:p w14:paraId="130AF42B" w14:textId="73061A11"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16.</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Заседания Координационного совета проводят сопредседатели Координационного совета (заместители сопредседателей Координационного совета).</w:t>
      </w:r>
    </w:p>
    <w:p w14:paraId="5F79E7A8" w14:textId="120CF7D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17.</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Члены Координационного совета, не имеющие возможности принять личное участие в заседании Координационного совета в очной форме, вправе представить письменное мнение по вопросам повестки дня заседания Координационного совета не позднее чем за </w:t>
      </w:r>
      <w:r w:rsidR="00A52291" w:rsidRPr="00513ED4">
        <w:rPr>
          <w:rFonts w:ascii="Times New Roman" w:hAnsi="Times New Roman" w:cs="Times New Roman"/>
          <w:b w:val="0"/>
          <w:color w:val="auto"/>
          <w:sz w:val="28"/>
          <w:szCs w:val="28"/>
        </w:rPr>
        <w:t>1 (</w:t>
      </w:r>
      <w:r w:rsidRPr="00513ED4">
        <w:rPr>
          <w:rFonts w:ascii="Times New Roman" w:hAnsi="Times New Roman" w:cs="Times New Roman"/>
          <w:b w:val="0"/>
          <w:color w:val="auto"/>
          <w:sz w:val="28"/>
          <w:szCs w:val="28"/>
        </w:rPr>
        <w:t>один</w:t>
      </w:r>
      <w:r w:rsidR="00A52291" w:rsidRPr="00513ED4">
        <w:rPr>
          <w:rFonts w:ascii="Times New Roman" w:hAnsi="Times New Roman" w:cs="Times New Roman"/>
          <w:b w:val="0"/>
          <w:color w:val="auto"/>
          <w:sz w:val="28"/>
          <w:szCs w:val="28"/>
        </w:rPr>
        <w:t>)</w:t>
      </w:r>
      <w:r w:rsidRPr="00513ED4">
        <w:rPr>
          <w:rFonts w:ascii="Times New Roman" w:hAnsi="Times New Roman" w:cs="Times New Roman"/>
          <w:b w:val="0"/>
          <w:color w:val="auto"/>
          <w:sz w:val="28"/>
          <w:szCs w:val="28"/>
        </w:rPr>
        <w:t xml:space="preserve"> рабочий день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до дня заседания Координационного совета.</w:t>
      </w:r>
    </w:p>
    <w:p w14:paraId="6DBED730" w14:textId="01C57C66"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18.</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Заседание Координационного совета считается правомочным, если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на нем присутствуют (участвуют в заочном голосовании) не менее двух третей общего числа членов Координационного совета.</w:t>
      </w:r>
    </w:p>
    <w:p w14:paraId="672DF9F3" w14:textId="4F540655"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19.</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Решение Координационного совета принимается простым большинством голосов присутствующих на заседании (участвующих в заочном голосовании) членов Координационного совета с учетом их мнений, изложенных в письменной форме (в случае проведения заседания Координационного совета в очной форме).</w:t>
      </w:r>
    </w:p>
    <w:p w14:paraId="09E50414" w14:textId="0A73C910"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20.</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При равенстве голосов присутствующих на заседании (участвующих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в заочном голосовании) членов Координационного совета с учетом их мнений, изложенных в письменной форме (в случае проведения заседания Координационного совета в очной форме), решающими являются голоса сопредседателей Координационного совета (заместителей сопредседателей Координационного совета), которые проводят заседание Координационного совета.</w:t>
      </w:r>
    </w:p>
    <w:p w14:paraId="1A016DB5" w14:textId="205D38F7"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21.</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При равенстве голосов присутствующих на заседании (участвующих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 xml:space="preserve">в заочном голосовании) членов Координационного совета с учетом их мнений, изложенных в письменной форме (в случае проведения заседания Координационного совета в очной форме), включая голоса сопредседателей Координационного совета (заместителей сопредседателей Координационного совета), которые проводят заседание Координационного совета, принимается решение об отложении рассмотрения соответствующего вопроса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и о назначении новой даты его рассмотрения.</w:t>
      </w:r>
    </w:p>
    <w:p w14:paraId="2CA50E8C" w14:textId="1D3FE440"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22.</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Подготовка материалов к заседанию Координационного совета осуществляется ответственным секретарем Координационного совета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по предложениям исполнительных органов Донецкой Народной Республики, органов местного самоуправления муниципальных образований Донецкой Народной Республики, территориальных органов федеральных органов исполнительной власти, расположенных на территории Донецкой Народной Республики, Отделения по Донецкой Народной Республике Южного главного управления Центрального банка Российской Федерации и других организаций, к сферам ведения которых относятся вопросы повестки дня заседания Координационного совета.</w:t>
      </w:r>
    </w:p>
    <w:p w14:paraId="55DD91F3" w14:textId="1F8CB40E"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lastRenderedPageBreak/>
        <w:t>23.</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Уведомление о предстоящем заседании Координационного совета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 xml:space="preserve">и материалы, которые планируется рассматривать на заседании Координационного совета, направляются членам Координационного совета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 xml:space="preserve">не позднее чем за </w:t>
      </w:r>
      <w:r w:rsidR="00A52291" w:rsidRPr="00513ED4">
        <w:rPr>
          <w:rFonts w:ascii="Times New Roman" w:hAnsi="Times New Roman" w:cs="Times New Roman"/>
          <w:b w:val="0"/>
          <w:color w:val="auto"/>
          <w:sz w:val="28"/>
          <w:szCs w:val="28"/>
        </w:rPr>
        <w:t xml:space="preserve">5 (пять) рабочих дней </w:t>
      </w:r>
      <w:r w:rsidRPr="00513ED4">
        <w:rPr>
          <w:rFonts w:ascii="Times New Roman" w:hAnsi="Times New Roman" w:cs="Times New Roman"/>
          <w:b w:val="0"/>
          <w:color w:val="auto"/>
          <w:sz w:val="28"/>
          <w:szCs w:val="28"/>
        </w:rPr>
        <w:t>до дня заседания Координационного совета.</w:t>
      </w:r>
    </w:p>
    <w:p w14:paraId="7BFE6774" w14:textId="35454BC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24.</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Члены Координационного совета обладают равными правами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 xml:space="preserve">при обсуждении вопросов, рассматриваемых на заседании Координационного совета. </w:t>
      </w:r>
    </w:p>
    <w:p w14:paraId="7B48F3DB" w14:textId="1940DB46"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25.</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Решения, принимаемые на заседаниях Координационного совета, оформляются протоколом, который подписывают сопредседатели Координационного совета (заместители сопредседателей Координационного совета), которые проводят заседание Координационного совета. Копия протокола заседания Координационного совета рассылается ее членам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 xml:space="preserve">не позднее 30 </w:t>
      </w:r>
      <w:r w:rsidR="00A52291" w:rsidRPr="00513ED4">
        <w:rPr>
          <w:rFonts w:ascii="Times New Roman" w:hAnsi="Times New Roman" w:cs="Times New Roman"/>
          <w:b w:val="0"/>
          <w:color w:val="auto"/>
          <w:sz w:val="28"/>
          <w:szCs w:val="28"/>
        </w:rPr>
        <w:t xml:space="preserve">(тридцати) </w:t>
      </w:r>
      <w:r w:rsidRPr="00513ED4">
        <w:rPr>
          <w:rFonts w:ascii="Times New Roman" w:hAnsi="Times New Roman" w:cs="Times New Roman"/>
          <w:b w:val="0"/>
          <w:color w:val="auto"/>
          <w:sz w:val="28"/>
          <w:szCs w:val="28"/>
        </w:rPr>
        <w:t>рабочих дней после дня заседания Координационного совета.</w:t>
      </w:r>
    </w:p>
    <w:p w14:paraId="3C23E6EE" w14:textId="4A45F67D" w:rsidR="009A170D" w:rsidRPr="00513ED4" w:rsidRDefault="009A170D" w:rsidP="00513ED4">
      <w:pPr>
        <w:pStyle w:val="1"/>
        <w:spacing w:before="0" w:after="0"/>
        <w:ind w:firstLine="709"/>
        <w:jc w:val="both"/>
        <w:rPr>
          <w:rFonts w:ascii="Times New Roman" w:hAnsi="Times New Roman" w:cs="Times New Roman"/>
          <w:b w:val="0"/>
          <w:color w:val="auto"/>
          <w:sz w:val="28"/>
          <w:szCs w:val="28"/>
        </w:rPr>
      </w:pPr>
      <w:r w:rsidRPr="00513ED4">
        <w:rPr>
          <w:rFonts w:ascii="Times New Roman" w:hAnsi="Times New Roman" w:cs="Times New Roman"/>
          <w:b w:val="0"/>
          <w:color w:val="auto"/>
          <w:sz w:val="28"/>
          <w:szCs w:val="28"/>
        </w:rPr>
        <w:t>26.</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 xml:space="preserve">Решения Координационного совета, принятые в пределах </w:t>
      </w:r>
      <w:r w:rsidR="00EB2199" w:rsidRPr="00513ED4">
        <w:rPr>
          <w:rFonts w:ascii="Times New Roman" w:hAnsi="Times New Roman" w:cs="Times New Roman"/>
          <w:b w:val="0"/>
          <w:color w:val="auto"/>
          <w:sz w:val="28"/>
          <w:szCs w:val="28"/>
        </w:rPr>
        <w:br/>
      </w:r>
      <w:r w:rsidRPr="00513ED4">
        <w:rPr>
          <w:rFonts w:ascii="Times New Roman" w:hAnsi="Times New Roman" w:cs="Times New Roman"/>
          <w:b w:val="0"/>
          <w:color w:val="auto"/>
          <w:sz w:val="28"/>
          <w:szCs w:val="28"/>
        </w:rPr>
        <w:t>его компетенции, носят рекомендательный характер для исполнения исполнительными органами Донецкой Народной Республики, органами местного самоуправления муниципальных образований Донецкой Народной Республики, территориальными органами федеральных органов исполнительной власти, расположенных на территории Донецкой Народной Республики, Отделением по Донецкой Народной Республике Южного главного управления Центрального банка Российской Федерации и другими организациями.</w:t>
      </w:r>
    </w:p>
    <w:p w14:paraId="69482428" w14:textId="26033DE4" w:rsidR="002E63A2" w:rsidRPr="00513ED4" w:rsidRDefault="009A170D" w:rsidP="00513ED4">
      <w:pPr>
        <w:pStyle w:val="1"/>
        <w:spacing w:before="0" w:after="0"/>
        <w:ind w:firstLine="709"/>
        <w:jc w:val="both"/>
        <w:rPr>
          <w:rFonts w:ascii="Times New Roman" w:hAnsi="Times New Roman" w:cs="Times New Roman"/>
          <w:b w:val="0"/>
          <w:bCs w:val="0"/>
          <w:sz w:val="28"/>
          <w:szCs w:val="28"/>
        </w:rPr>
      </w:pPr>
      <w:r w:rsidRPr="00513ED4">
        <w:rPr>
          <w:rFonts w:ascii="Times New Roman" w:hAnsi="Times New Roman" w:cs="Times New Roman"/>
          <w:b w:val="0"/>
          <w:color w:val="auto"/>
          <w:sz w:val="28"/>
          <w:szCs w:val="28"/>
        </w:rPr>
        <w:t>27.</w:t>
      </w:r>
      <w:r w:rsidR="00EB2199" w:rsidRPr="00513ED4">
        <w:rPr>
          <w:rFonts w:ascii="Times New Roman" w:hAnsi="Times New Roman" w:cs="Times New Roman"/>
          <w:b w:val="0"/>
          <w:color w:val="auto"/>
          <w:sz w:val="28"/>
          <w:szCs w:val="28"/>
        </w:rPr>
        <w:t> </w:t>
      </w:r>
      <w:r w:rsidRPr="00513ED4">
        <w:rPr>
          <w:rFonts w:ascii="Times New Roman" w:hAnsi="Times New Roman" w:cs="Times New Roman"/>
          <w:b w:val="0"/>
          <w:color w:val="auto"/>
          <w:sz w:val="28"/>
          <w:szCs w:val="28"/>
        </w:rPr>
        <w:t>Организационно-техническое и методическое обеспечение деятельности Координационного совета осуществляют Министерство финансов Донецкой Народной Республики и Отделение по Донецкой Народной Республике Южного главного управления Центрального банка Российской Федерации.</w:t>
      </w:r>
    </w:p>
    <w:sectPr w:rsidR="002E63A2" w:rsidRPr="00513ED4" w:rsidSect="00426516">
      <w:headerReference w:type="default" r:id="rId9"/>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55C68" w15:done="0"/>
  <w15:commentEx w15:paraId="5F26B3C2" w15:done="0"/>
  <w15:commentEx w15:paraId="6ACAF93C" w15:done="0"/>
  <w15:commentEx w15:paraId="568DE4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4071A" w14:textId="77777777" w:rsidR="009A170D" w:rsidRDefault="009A170D" w:rsidP="00C17B38">
      <w:r>
        <w:separator/>
      </w:r>
    </w:p>
  </w:endnote>
  <w:endnote w:type="continuationSeparator" w:id="0">
    <w:p w14:paraId="50135759" w14:textId="77777777" w:rsidR="009A170D" w:rsidRDefault="009A170D" w:rsidP="00C1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7EB16" w14:textId="77777777" w:rsidR="009A170D" w:rsidRDefault="009A170D" w:rsidP="00C17B38">
      <w:r>
        <w:separator/>
      </w:r>
    </w:p>
  </w:footnote>
  <w:footnote w:type="continuationSeparator" w:id="0">
    <w:p w14:paraId="61AC9406" w14:textId="77777777" w:rsidR="009A170D" w:rsidRDefault="009A170D" w:rsidP="00C1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735442"/>
      <w:docPartObj>
        <w:docPartGallery w:val="Page Numbers (Top of Page)"/>
        <w:docPartUnique/>
      </w:docPartObj>
    </w:sdtPr>
    <w:sdtEndPr/>
    <w:sdtContent>
      <w:p w14:paraId="35CCCE99" w14:textId="37766C3E" w:rsidR="009A170D" w:rsidRDefault="009A170D" w:rsidP="002E157E">
        <w:pPr>
          <w:pStyle w:val="af6"/>
          <w:ind w:firstLine="0"/>
          <w:jc w:val="center"/>
        </w:pPr>
        <w:r>
          <w:fldChar w:fldCharType="begin"/>
        </w:r>
        <w:r>
          <w:instrText>PAGE   \* MERGEFORMAT</w:instrText>
        </w:r>
        <w:r>
          <w:fldChar w:fldCharType="separate"/>
        </w:r>
        <w:r w:rsidR="00266784">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E0414"/>
    <w:multiLevelType w:val="hybridMultilevel"/>
    <w:tmpl w:val="4740DEC2"/>
    <w:lvl w:ilvl="0" w:tplc="E348D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5E"/>
    <w:rsid w:val="000100BE"/>
    <w:rsid w:val="0004344D"/>
    <w:rsid w:val="00044F0E"/>
    <w:rsid w:val="00045216"/>
    <w:rsid w:val="0006170A"/>
    <w:rsid w:val="00062230"/>
    <w:rsid w:val="00064DA9"/>
    <w:rsid w:val="00070284"/>
    <w:rsid w:val="00085AB5"/>
    <w:rsid w:val="000A0691"/>
    <w:rsid w:val="000A2098"/>
    <w:rsid w:val="000A2D53"/>
    <w:rsid w:val="000A34D7"/>
    <w:rsid w:val="000A6CE4"/>
    <w:rsid w:val="000D6E33"/>
    <w:rsid w:val="000E22EA"/>
    <w:rsid w:val="00124373"/>
    <w:rsid w:val="0014421B"/>
    <w:rsid w:val="001449CF"/>
    <w:rsid w:val="0015246F"/>
    <w:rsid w:val="00162CDD"/>
    <w:rsid w:val="001679A8"/>
    <w:rsid w:val="0017116D"/>
    <w:rsid w:val="00176237"/>
    <w:rsid w:val="001A14D3"/>
    <w:rsid w:val="001A1506"/>
    <w:rsid w:val="001A3733"/>
    <w:rsid w:val="001B6488"/>
    <w:rsid w:val="001B7C6C"/>
    <w:rsid w:val="001C437B"/>
    <w:rsid w:val="001C4FC4"/>
    <w:rsid w:val="001E5047"/>
    <w:rsid w:val="001F15A3"/>
    <w:rsid w:val="002064B6"/>
    <w:rsid w:val="00232C71"/>
    <w:rsid w:val="00242D14"/>
    <w:rsid w:val="00246B6B"/>
    <w:rsid w:val="00266784"/>
    <w:rsid w:val="00273718"/>
    <w:rsid w:val="00285DE0"/>
    <w:rsid w:val="002A2E92"/>
    <w:rsid w:val="002A420F"/>
    <w:rsid w:val="002A72DB"/>
    <w:rsid w:val="002D769C"/>
    <w:rsid w:val="002E157E"/>
    <w:rsid w:val="002E63A2"/>
    <w:rsid w:val="002E7C3E"/>
    <w:rsid w:val="003110A0"/>
    <w:rsid w:val="003143A7"/>
    <w:rsid w:val="00314A52"/>
    <w:rsid w:val="00333AC7"/>
    <w:rsid w:val="0035742B"/>
    <w:rsid w:val="0035787B"/>
    <w:rsid w:val="0036770E"/>
    <w:rsid w:val="00370B73"/>
    <w:rsid w:val="00375797"/>
    <w:rsid w:val="003771D3"/>
    <w:rsid w:val="00377E75"/>
    <w:rsid w:val="00382B00"/>
    <w:rsid w:val="0039699F"/>
    <w:rsid w:val="003A2D61"/>
    <w:rsid w:val="003B1F8D"/>
    <w:rsid w:val="003D0085"/>
    <w:rsid w:val="003E743C"/>
    <w:rsid w:val="00405B05"/>
    <w:rsid w:val="00407AB4"/>
    <w:rsid w:val="00421BD9"/>
    <w:rsid w:val="00426516"/>
    <w:rsid w:val="004415B3"/>
    <w:rsid w:val="00445991"/>
    <w:rsid w:val="004546EC"/>
    <w:rsid w:val="00466120"/>
    <w:rsid w:val="00466172"/>
    <w:rsid w:val="00467A42"/>
    <w:rsid w:val="004821AE"/>
    <w:rsid w:val="00492F87"/>
    <w:rsid w:val="00495D60"/>
    <w:rsid w:val="004A3021"/>
    <w:rsid w:val="004B3E6C"/>
    <w:rsid w:val="004C06A8"/>
    <w:rsid w:val="004C7114"/>
    <w:rsid w:val="004D1D3E"/>
    <w:rsid w:val="004E4B8C"/>
    <w:rsid w:val="00502460"/>
    <w:rsid w:val="00503A57"/>
    <w:rsid w:val="00513ED4"/>
    <w:rsid w:val="00513F17"/>
    <w:rsid w:val="00524E0E"/>
    <w:rsid w:val="0054206D"/>
    <w:rsid w:val="00542219"/>
    <w:rsid w:val="0054387C"/>
    <w:rsid w:val="005451C2"/>
    <w:rsid w:val="0057364C"/>
    <w:rsid w:val="00583C4B"/>
    <w:rsid w:val="005915D1"/>
    <w:rsid w:val="00592072"/>
    <w:rsid w:val="005C69FE"/>
    <w:rsid w:val="005C7AC7"/>
    <w:rsid w:val="005D0B06"/>
    <w:rsid w:val="005D78A0"/>
    <w:rsid w:val="005E45B3"/>
    <w:rsid w:val="005E53DB"/>
    <w:rsid w:val="005F70E9"/>
    <w:rsid w:val="00613B4C"/>
    <w:rsid w:val="00624004"/>
    <w:rsid w:val="00633E15"/>
    <w:rsid w:val="00636EE2"/>
    <w:rsid w:val="00641C15"/>
    <w:rsid w:val="00661504"/>
    <w:rsid w:val="0066753B"/>
    <w:rsid w:val="006843C1"/>
    <w:rsid w:val="006853E1"/>
    <w:rsid w:val="00690E43"/>
    <w:rsid w:val="006A5C44"/>
    <w:rsid w:val="006B6801"/>
    <w:rsid w:val="006B769C"/>
    <w:rsid w:val="006C2C75"/>
    <w:rsid w:val="006C44C5"/>
    <w:rsid w:val="006E225C"/>
    <w:rsid w:val="006E4870"/>
    <w:rsid w:val="00701CB0"/>
    <w:rsid w:val="0071333F"/>
    <w:rsid w:val="0072028D"/>
    <w:rsid w:val="00723D6B"/>
    <w:rsid w:val="00724115"/>
    <w:rsid w:val="00724264"/>
    <w:rsid w:val="007305FD"/>
    <w:rsid w:val="007500C6"/>
    <w:rsid w:val="007660AF"/>
    <w:rsid w:val="007771B6"/>
    <w:rsid w:val="007919C2"/>
    <w:rsid w:val="007B54D7"/>
    <w:rsid w:val="007C2028"/>
    <w:rsid w:val="007C3658"/>
    <w:rsid w:val="007C52B6"/>
    <w:rsid w:val="007C5DC7"/>
    <w:rsid w:val="007E2839"/>
    <w:rsid w:val="007F0BE6"/>
    <w:rsid w:val="00816122"/>
    <w:rsid w:val="00816DC7"/>
    <w:rsid w:val="0082040E"/>
    <w:rsid w:val="00824F2B"/>
    <w:rsid w:val="0084062B"/>
    <w:rsid w:val="00840E5F"/>
    <w:rsid w:val="00850477"/>
    <w:rsid w:val="00856B4C"/>
    <w:rsid w:val="00875814"/>
    <w:rsid w:val="00882AE3"/>
    <w:rsid w:val="00886834"/>
    <w:rsid w:val="00890AC1"/>
    <w:rsid w:val="00892956"/>
    <w:rsid w:val="008A0C4B"/>
    <w:rsid w:val="008B29F6"/>
    <w:rsid w:val="008B3EE6"/>
    <w:rsid w:val="008B5D9F"/>
    <w:rsid w:val="008C5CBB"/>
    <w:rsid w:val="008C6BDF"/>
    <w:rsid w:val="008C731A"/>
    <w:rsid w:val="008D1D4C"/>
    <w:rsid w:val="008F6FC1"/>
    <w:rsid w:val="00902497"/>
    <w:rsid w:val="00902617"/>
    <w:rsid w:val="00910AAB"/>
    <w:rsid w:val="00913976"/>
    <w:rsid w:val="00917A20"/>
    <w:rsid w:val="00917F9E"/>
    <w:rsid w:val="0092588D"/>
    <w:rsid w:val="00930791"/>
    <w:rsid w:val="009404AB"/>
    <w:rsid w:val="00941780"/>
    <w:rsid w:val="009536D3"/>
    <w:rsid w:val="00955A10"/>
    <w:rsid w:val="00963FD0"/>
    <w:rsid w:val="00964CFA"/>
    <w:rsid w:val="009671CC"/>
    <w:rsid w:val="00974C5F"/>
    <w:rsid w:val="0097531B"/>
    <w:rsid w:val="00980395"/>
    <w:rsid w:val="009A038C"/>
    <w:rsid w:val="009A170D"/>
    <w:rsid w:val="009E7D1A"/>
    <w:rsid w:val="009F65B5"/>
    <w:rsid w:val="00A12EBF"/>
    <w:rsid w:val="00A20C90"/>
    <w:rsid w:val="00A3015B"/>
    <w:rsid w:val="00A35167"/>
    <w:rsid w:val="00A361DB"/>
    <w:rsid w:val="00A47902"/>
    <w:rsid w:val="00A52291"/>
    <w:rsid w:val="00A53952"/>
    <w:rsid w:val="00A62211"/>
    <w:rsid w:val="00A706A6"/>
    <w:rsid w:val="00A779AE"/>
    <w:rsid w:val="00A77C3C"/>
    <w:rsid w:val="00AB355B"/>
    <w:rsid w:val="00AC1DFB"/>
    <w:rsid w:val="00AD1127"/>
    <w:rsid w:val="00AD2D14"/>
    <w:rsid w:val="00AD412B"/>
    <w:rsid w:val="00AE78E9"/>
    <w:rsid w:val="00AF4745"/>
    <w:rsid w:val="00AF7B0E"/>
    <w:rsid w:val="00B03768"/>
    <w:rsid w:val="00B15F9A"/>
    <w:rsid w:val="00B40157"/>
    <w:rsid w:val="00B4757E"/>
    <w:rsid w:val="00B51D37"/>
    <w:rsid w:val="00B6790C"/>
    <w:rsid w:val="00B84525"/>
    <w:rsid w:val="00BA1449"/>
    <w:rsid w:val="00BA4B9D"/>
    <w:rsid w:val="00BC6A6D"/>
    <w:rsid w:val="00BE49D3"/>
    <w:rsid w:val="00BE5558"/>
    <w:rsid w:val="00BF31CB"/>
    <w:rsid w:val="00C04804"/>
    <w:rsid w:val="00C05527"/>
    <w:rsid w:val="00C07A8E"/>
    <w:rsid w:val="00C17B38"/>
    <w:rsid w:val="00C27ABC"/>
    <w:rsid w:val="00C41E24"/>
    <w:rsid w:val="00C50322"/>
    <w:rsid w:val="00C50E24"/>
    <w:rsid w:val="00C54930"/>
    <w:rsid w:val="00C775FE"/>
    <w:rsid w:val="00C84737"/>
    <w:rsid w:val="00C86758"/>
    <w:rsid w:val="00C91137"/>
    <w:rsid w:val="00C95A9C"/>
    <w:rsid w:val="00CC44A1"/>
    <w:rsid w:val="00CC5682"/>
    <w:rsid w:val="00CD2BF8"/>
    <w:rsid w:val="00CD6FF3"/>
    <w:rsid w:val="00CE075E"/>
    <w:rsid w:val="00CE1C6A"/>
    <w:rsid w:val="00CE69D1"/>
    <w:rsid w:val="00CF3C12"/>
    <w:rsid w:val="00D00877"/>
    <w:rsid w:val="00D12DEA"/>
    <w:rsid w:val="00D16638"/>
    <w:rsid w:val="00D22CA6"/>
    <w:rsid w:val="00D23D58"/>
    <w:rsid w:val="00D263A2"/>
    <w:rsid w:val="00D4644A"/>
    <w:rsid w:val="00D51F37"/>
    <w:rsid w:val="00D55243"/>
    <w:rsid w:val="00D74EA0"/>
    <w:rsid w:val="00D85492"/>
    <w:rsid w:val="00D948E0"/>
    <w:rsid w:val="00D94C7E"/>
    <w:rsid w:val="00D968C9"/>
    <w:rsid w:val="00DA3AFB"/>
    <w:rsid w:val="00DA4DD1"/>
    <w:rsid w:val="00DD1C80"/>
    <w:rsid w:val="00DE77BD"/>
    <w:rsid w:val="00E002A3"/>
    <w:rsid w:val="00E04FAF"/>
    <w:rsid w:val="00E07F78"/>
    <w:rsid w:val="00E11EEB"/>
    <w:rsid w:val="00E30EC0"/>
    <w:rsid w:val="00E334D7"/>
    <w:rsid w:val="00E53ACA"/>
    <w:rsid w:val="00E57A6C"/>
    <w:rsid w:val="00E7230D"/>
    <w:rsid w:val="00E72C8D"/>
    <w:rsid w:val="00E758F3"/>
    <w:rsid w:val="00E83F63"/>
    <w:rsid w:val="00EB2199"/>
    <w:rsid w:val="00EB6221"/>
    <w:rsid w:val="00EB75A2"/>
    <w:rsid w:val="00EB7628"/>
    <w:rsid w:val="00EC1414"/>
    <w:rsid w:val="00EC14E4"/>
    <w:rsid w:val="00EC187E"/>
    <w:rsid w:val="00EF500B"/>
    <w:rsid w:val="00F162F8"/>
    <w:rsid w:val="00F255A3"/>
    <w:rsid w:val="00F42C54"/>
    <w:rsid w:val="00F50C84"/>
    <w:rsid w:val="00F647F1"/>
    <w:rsid w:val="00F66D21"/>
    <w:rsid w:val="00F74AA2"/>
    <w:rsid w:val="00F772D2"/>
    <w:rsid w:val="00FA0B29"/>
    <w:rsid w:val="00FA24FE"/>
    <w:rsid w:val="00FA296C"/>
    <w:rsid w:val="00FB5BFA"/>
    <w:rsid w:val="00FC1C0A"/>
    <w:rsid w:val="00FD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5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E075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75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075E"/>
    <w:rPr>
      <w:rFonts w:cs="Times New Roman"/>
      <w:b w:val="0"/>
      <w:color w:val="106BBE"/>
    </w:rPr>
  </w:style>
  <w:style w:type="paragraph" w:customStyle="1" w:styleId="a4">
    <w:name w:val="Комментарий"/>
    <w:basedOn w:val="a"/>
    <w:next w:val="a"/>
    <w:uiPriority w:val="99"/>
    <w:rsid w:val="00CE075E"/>
    <w:pPr>
      <w:spacing w:before="75"/>
      <w:ind w:left="170" w:firstLine="0"/>
    </w:pPr>
    <w:rPr>
      <w:color w:val="353842"/>
    </w:rPr>
  </w:style>
  <w:style w:type="paragraph" w:customStyle="1" w:styleId="a5">
    <w:name w:val="Информация о версии"/>
    <w:basedOn w:val="a4"/>
    <w:next w:val="a"/>
    <w:uiPriority w:val="99"/>
    <w:rsid w:val="00CE075E"/>
    <w:rPr>
      <w:i/>
      <w:iCs/>
    </w:rPr>
  </w:style>
  <w:style w:type="paragraph" w:customStyle="1" w:styleId="a6">
    <w:name w:val="Информация об изменениях"/>
    <w:basedOn w:val="a"/>
    <w:next w:val="a"/>
    <w:uiPriority w:val="99"/>
    <w:rsid w:val="00CE075E"/>
    <w:pPr>
      <w:spacing w:before="180"/>
      <w:ind w:left="360" w:right="360" w:firstLine="0"/>
    </w:pPr>
    <w:rPr>
      <w:color w:val="353842"/>
      <w:sz w:val="20"/>
      <w:szCs w:val="20"/>
    </w:rPr>
  </w:style>
  <w:style w:type="paragraph" w:customStyle="1" w:styleId="a7">
    <w:name w:val="Нормальный (таблица)"/>
    <w:basedOn w:val="a"/>
    <w:next w:val="a"/>
    <w:uiPriority w:val="99"/>
    <w:rsid w:val="00CE075E"/>
    <w:pPr>
      <w:ind w:firstLine="0"/>
    </w:pPr>
  </w:style>
  <w:style w:type="paragraph" w:customStyle="1" w:styleId="a8">
    <w:name w:val="Подзаголовок для информации об изменениях"/>
    <w:basedOn w:val="a"/>
    <w:next w:val="a"/>
    <w:uiPriority w:val="99"/>
    <w:rsid w:val="00CE075E"/>
    <w:rPr>
      <w:b/>
      <w:bCs/>
      <w:color w:val="353842"/>
      <w:sz w:val="20"/>
      <w:szCs w:val="20"/>
    </w:rPr>
  </w:style>
  <w:style w:type="paragraph" w:customStyle="1" w:styleId="a9">
    <w:name w:val="Прижатый влево"/>
    <w:basedOn w:val="a"/>
    <w:next w:val="a"/>
    <w:uiPriority w:val="99"/>
    <w:rsid w:val="00CE075E"/>
    <w:pPr>
      <w:ind w:firstLine="0"/>
      <w:jc w:val="left"/>
    </w:pPr>
  </w:style>
  <w:style w:type="character" w:customStyle="1" w:styleId="aa">
    <w:name w:val="Цветовое выделение"/>
    <w:uiPriority w:val="99"/>
    <w:rsid w:val="00CE075E"/>
    <w:rPr>
      <w:b/>
      <w:color w:val="26282F"/>
    </w:rPr>
  </w:style>
  <w:style w:type="paragraph" w:customStyle="1" w:styleId="ab">
    <w:name w:val="Таблицы (моноширинный)"/>
    <w:basedOn w:val="a"/>
    <w:next w:val="a"/>
    <w:uiPriority w:val="99"/>
    <w:rsid w:val="00CE075E"/>
    <w:pPr>
      <w:ind w:firstLine="0"/>
      <w:jc w:val="left"/>
    </w:pPr>
    <w:rPr>
      <w:rFonts w:ascii="Courier New" w:hAnsi="Courier New" w:cs="Courier New"/>
    </w:rPr>
  </w:style>
  <w:style w:type="paragraph" w:styleId="ac">
    <w:name w:val="footnote text"/>
    <w:basedOn w:val="a"/>
    <w:link w:val="ad"/>
    <w:uiPriority w:val="99"/>
    <w:semiHidden/>
    <w:unhideWhenUsed/>
    <w:rsid w:val="00C17B38"/>
    <w:rPr>
      <w:sz w:val="20"/>
      <w:szCs w:val="20"/>
    </w:rPr>
  </w:style>
  <w:style w:type="character" w:customStyle="1" w:styleId="ad">
    <w:name w:val="Текст сноски Знак"/>
    <w:basedOn w:val="a0"/>
    <w:link w:val="ac"/>
    <w:uiPriority w:val="99"/>
    <w:semiHidden/>
    <w:rsid w:val="00C17B38"/>
    <w:rPr>
      <w:rFonts w:ascii="Times New Roman CYR" w:eastAsiaTheme="minorEastAsia" w:hAnsi="Times New Roman CYR" w:cs="Times New Roman CYR"/>
      <w:sz w:val="20"/>
      <w:szCs w:val="20"/>
      <w:lang w:eastAsia="ru-RU"/>
    </w:rPr>
  </w:style>
  <w:style w:type="character" w:styleId="ae">
    <w:name w:val="footnote reference"/>
    <w:basedOn w:val="a0"/>
    <w:uiPriority w:val="99"/>
    <w:semiHidden/>
    <w:unhideWhenUsed/>
    <w:rsid w:val="00C17B38"/>
    <w:rPr>
      <w:vertAlign w:val="superscript"/>
    </w:rPr>
  </w:style>
  <w:style w:type="character" w:styleId="af">
    <w:name w:val="annotation reference"/>
    <w:basedOn w:val="a0"/>
    <w:uiPriority w:val="99"/>
    <w:semiHidden/>
    <w:unhideWhenUsed/>
    <w:rsid w:val="00C17B38"/>
    <w:rPr>
      <w:sz w:val="16"/>
      <w:szCs w:val="16"/>
    </w:rPr>
  </w:style>
  <w:style w:type="paragraph" w:styleId="af0">
    <w:name w:val="annotation text"/>
    <w:basedOn w:val="a"/>
    <w:link w:val="af1"/>
    <w:uiPriority w:val="99"/>
    <w:semiHidden/>
    <w:unhideWhenUsed/>
    <w:rsid w:val="00C17B38"/>
    <w:rPr>
      <w:sz w:val="20"/>
      <w:szCs w:val="20"/>
    </w:rPr>
  </w:style>
  <w:style w:type="character" w:customStyle="1" w:styleId="af1">
    <w:name w:val="Текст примечания Знак"/>
    <w:basedOn w:val="a0"/>
    <w:link w:val="af0"/>
    <w:uiPriority w:val="99"/>
    <w:semiHidden/>
    <w:rsid w:val="00C17B38"/>
    <w:rPr>
      <w:rFonts w:ascii="Times New Roman CYR" w:eastAsiaTheme="minorEastAsia" w:hAnsi="Times New Roman CYR" w:cs="Times New Roman CYR"/>
      <w:sz w:val="20"/>
      <w:szCs w:val="20"/>
      <w:lang w:eastAsia="ru-RU"/>
    </w:rPr>
  </w:style>
  <w:style w:type="paragraph" w:styleId="af2">
    <w:name w:val="annotation subject"/>
    <w:basedOn w:val="af0"/>
    <w:next w:val="af0"/>
    <w:link w:val="af3"/>
    <w:uiPriority w:val="99"/>
    <w:semiHidden/>
    <w:unhideWhenUsed/>
    <w:rsid w:val="00C17B38"/>
    <w:rPr>
      <w:b/>
      <w:bCs/>
    </w:rPr>
  </w:style>
  <w:style w:type="character" w:customStyle="1" w:styleId="af3">
    <w:name w:val="Тема примечания Знак"/>
    <w:basedOn w:val="af1"/>
    <w:link w:val="af2"/>
    <w:uiPriority w:val="99"/>
    <w:semiHidden/>
    <w:rsid w:val="00C17B38"/>
    <w:rPr>
      <w:rFonts w:ascii="Times New Roman CYR" w:eastAsiaTheme="minorEastAsia" w:hAnsi="Times New Roman CYR" w:cs="Times New Roman CYR"/>
      <w:b/>
      <w:bCs/>
      <w:sz w:val="20"/>
      <w:szCs w:val="20"/>
      <w:lang w:eastAsia="ru-RU"/>
    </w:rPr>
  </w:style>
  <w:style w:type="paragraph" w:styleId="af4">
    <w:name w:val="Balloon Text"/>
    <w:basedOn w:val="a"/>
    <w:link w:val="af5"/>
    <w:uiPriority w:val="99"/>
    <w:semiHidden/>
    <w:unhideWhenUsed/>
    <w:rsid w:val="00C17B38"/>
    <w:rPr>
      <w:rFonts w:ascii="Tahoma" w:hAnsi="Tahoma" w:cs="Tahoma"/>
      <w:sz w:val="16"/>
      <w:szCs w:val="16"/>
    </w:rPr>
  </w:style>
  <w:style w:type="character" w:customStyle="1" w:styleId="af5">
    <w:name w:val="Текст выноски Знак"/>
    <w:basedOn w:val="a0"/>
    <w:link w:val="af4"/>
    <w:uiPriority w:val="99"/>
    <w:semiHidden/>
    <w:rsid w:val="00C17B38"/>
    <w:rPr>
      <w:rFonts w:ascii="Tahoma" w:eastAsiaTheme="minorEastAsia" w:hAnsi="Tahoma" w:cs="Tahoma"/>
      <w:sz w:val="16"/>
      <w:szCs w:val="16"/>
      <w:lang w:eastAsia="ru-RU"/>
    </w:rPr>
  </w:style>
  <w:style w:type="paragraph" w:styleId="af6">
    <w:name w:val="header"/>
    <w:basedOn w:val="a"/>
    <w:link w:val="af7"/>
    <w:uiPriority w:val="99"/>
    <w:unhideWhenUsed/>
    <w:rsid w:val="002E157E"/>
    <w:pPr>
      <w:tabs>
        <w:tab w:val="center" w:pos="4677"/>
        <w:tab w:val="right" w:pos="9355"/>
      </w:tabs>
    </w:pPr>
  </w:style>
  <w:style w:type="character" w:customStyle="1" w:styleId="af7">
    <w:name w:val="Верхний колонтитул Знак"/>
    <w:basedOn w:val="a0"/>
    <w:link w:val="af6"/>
    <w:uiPriority w:val="99"/>
    <w:rsid w:val="002E157E"/>
    <w:rPr>
      <w:rFonts w:ascii="Times New Roman CYR" w:eastAsiaTheme="minorEastAsia" w:hAnsi="Times New Roman CYR" w:cs="Times New Roman CYR"/>
      <w:sz w:val="24"/>
      <w:szCs w:val="24"/>
      <w:lang w:eastAsia="ru-RU"/>
    </w:rPr>
  </w:style>
  <w:style w:type="paragraph" w:styleId="af8">
    <w:name w:val="footer"/>
    <w:basedOn w:val="a"/>
    <w:link w:val="af9"/>
    <w:uiPriority w:val="99"/>
    <w:unhideWhenUsed/>
    <w:rsid w:val="002E157E"/>
    <w:pPr>
      <w:tabs>
        <w:tab w:val="center" w:pos="4677"/>
        <w:tab w:val="right" w:pos="9355"/>
      </w:tabs>
    </w:pPr>
  </w:style>
  <w:style w:type="character" w:customStyle="1" w:styleId="af9">
    <w:name w:val="Нижний колонтитул Знак"/>
    <w:basedOn w:val="a0"/>
    <w:link w:val="af8"/>
    <w:uiPriority w:val="99"/>
    <w:rsid w:val="002E157E"/>
    <w:rPr>
      <w:rFonts w:ascii="Times New Roman CYR" w:eastAsiaTheme="minorEastAsia" w:hAnsi="Times New Roman CYR" w:cs="Times New Roman CYR"/>
      <w:sz w:val="24"/>
      <w:szCs w:val="24"/>
      <w:lang w:eastAsia="ru-RU"/>
    </w:rPr>
  </w:style>
  <w:style w:type="paragraph" w:styleId="afa">
    <w:name w:val="List Paragraph"/>
    <w:basedOn w:val="a"/>
    <w:uiPriority w:val="34"/>
    <w:qFormat/>
    <w:rsid w:val="00CD6FF3"/>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rsid w:val="007C36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b">
    <w:name w:val="Normal (Web)"/>
    <w:basedOn w:val="a"/>
    <w:uiPriority w:val="99"/>
    <w:semiHidden/>
    <w:unhideWhenUsed/>
    <w:rsid w:val="00583C4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5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E075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75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075E"/>
    <w:rPr>
      <w:rFonts w:cs="Times New Roman"/>
      <w:b w:val="0"/>
      <w:color w:val="106BBE"/>
    </w:rPr>
  </w:style>
  <w:style w:type="paragraph" w:customStyle="1" w:styleId="a4">
    <w:name w:val="Комментарий"/>
    <w:basedOn w:val="a"/>
    <w:next w:val="a"/>
    <w:uiPriority w:val="99"/>
    <w:rsid w:val="00CE075E"/>
    <w:pPr>
      <w:spacing w:before="75"/>
      <w:ind w:left="170" w:firstLine="0"/>
    </w:pPr>
    <w:rPr>
      <w:color w:val="353842"/>
    </w:rPr>
  </w:style>
  <w:style w:type="paragraph" w:customStyle="1" w:styleId="a5">
    <w:name w:val="Информация о версии"/>
    <w:basedOn w:val="a4"/>
    <w:next w:val="a"/>
    <w:uiPriority w:val="99"/>
    <w:rsid w:val="00CE075E"/>
    <w:rPr>
      <w:i/>
      <w:iCs/>
    </w:rPr>
  </w:style>
  <w:style w:type="paragraph" w:customStyle="1" w:styleId="a6">
    <w:name w:val="Информация об изменениях"/>
    <w:basedOn w:val="a"/>
    <w:next w:val="a"/>
    <w:uiPriority w:val="99"/>
    <w:rsid w:val="00CE075E"/>
    <w:pPr>
      <w:spacing w:before="180"/>
      <w:ind w:left="360" w:right="360" w:firstLine="0"/>
    </w:pPr>
    <w:rPr>
      <w:color w:val="353842"/>
      <w:sz w:val="20"/>
      <w:szCs w:val="20"/>
    </w:rPr>
  </w:style>
  <w:style w:type="paragraph" w:customStyle="1" w:styleId="a7">
    <w:name w:val="Нормальный (таблица)"/>
    <w:basedOn w:val="a"/>
    <w:next w:val="a"/>
    <w:uiPriority w:val="99"/>
    <w:rsid w:val="00CE075E"/>
    <w:pPr>
      <w:ind w:firstLine="0"/>
    </w:pPr>
  </w:style>
  <w:style w:type="paragraph" w:customStyle="1" w:styleId="a8">
    <w:name w:val="Подзаголовок для информации об изменениях"/>
    <w:basedOn w:val="a"/>
    <w:next w:val="a"/>
    <w:uiPriority w:val="99"/>
    <w:rsid w:val="00CE075E"/>
    <w:rPr>
      <w:b/>
      <w:bCs/>
      <w:color w:val="353842"/>
      <w:sz w:val="20"/>
      <w:szCs w:val="20"/>
    </w:rPr>
  </w:style>
  <w:style w:type="paragraph" w:customStyle="1" w:styleId="a9">
    <w:name w:val="Прижатый влево"/>
    <w:basedOn w:val="a"/>
    <w:next w:val="a"/>
    <w:uiPriority w:val="99"/>
    <w:rsid w:val="00CE075E"/>
    <w:pPr>
      <w:ind w:firstLine="0"/>
      <w:jc w:val="left"/>
    </w:pPr>
  </w:style>
  <w:style w:type="character" w:customStyle="1" w:styleId="aa">
    <w:name w:val="Цветовое выделение"/>
    <w:uiPriority w:val="99"/>
    <w:rsid w:val="00CE075E"/>
    <w:rPr>
      <w:b/>
      <w:color w:val="26282F"/>
    </w:rPr>
  </w:style>
  <w:style w:type="paragraph" w:customStyle="1" w:styleId="ab">
    <w:name w:val="Таблицы (моноширинный)"/>
    <w:basedOn w:val="a"/>
    <w:next w:val="a"/>
    <w:uiPriority w:val="99"/>
    <w:rsid w:val="00CE075E"/>
    <w:pPr>
      <w:ind w:firstLine="0"/>
      <w:jc w:val="left"/>
    </w:pPr>
    <w:rPr>
      <w:rFonts w:ascii="Courier New" w:hAnsi="Courier New" w:cs="Courier New"/>
    </w:rPr>
  </w:style>
  <w:style w:type="paragraph" w:styleId="ac">
    <w:name w:val="footnote text"/>
    <w:basedOn w:val="a"/>
    <w:link w:val="ad"/>
    <w:uiPriority w:val="99"/>
    <w:semiHidden/>
    <w:unhideWhenUsed/>
    <w:rsid w:val="00C17B38"/>
    <w:rPr>
      <w:sz w:val="20"/>
      <w:szCs w:val="20"/>
    </w:rPr>
  </w:style>
  <w:style w:type="character" w:customStyle="1" w:styleId="ad">
    <w:name w:val="Текст сноски Знак"/>
    <w:basedOn w:val="a0"/>
    <w:link w:val="ac"/>
    <w:uiPriority w:val="99"/>
    <w:semiHidden/>
    <w:rsid w:val="00C17B38"/>
    <w:rPr>
      <w:rFonts w:ascii="Times New Roman CYR" w:eastAsiaTheme="minorEastAsia" w:hAnsi="Times New Roman CYR" w:cs="Times New Roman CYR"/>
      <w:sz w:val="20"/>
      <w:szCs w:val="20"/>
      <w:lang w:eastAsia="ru-RU"/>
    </w:rPr>
  </w:style>
  <w:style w:type="character" w:styleId="ae">
    <w:name w:val="footnote reference"/>
    <w:basedOn w:val="a0"/>
    <w:uiPriority w:val="99"/>
    <w:semiHidden/>
    <w:unhideWhenUsed/>
    <w:rsid w:val="00C17B38"/>
    <w:rPr>
      <w:vertAlign w:val="superscript"/>
    </w:rPr>
  </w:style>
  <w:style w:type="character" w:styleId="af">
    <w:name w:val="annotation reference"/>
    <w:basedOn w:val="a0"/>
    <w:uiPriority w:val="99"/>
    <w:semiHidden/>
    <w:unhideWhenUsed/>
    <w:rsid w:val="00C17B38"/>
    <w:rPr>
      <w:sz w:val="16"/>
      <w:szCs w:val="16"/>
    </w:rPr>
  </w:style>
  <w:style w:type="paragraph" w:styleId="af0">
    <w:name w:val="annotation text"/>
    <w:basedOn w:val="a"/>
    <w:link w:val="af1"/>
    <w:uiPriority w:val="99"/>
    <w:semiHidden/>
    <w:unhideWhenUsed/>
    <w:rsid w:val="00C17B38"/>
    <w:rPr>
      <w:sz w:val="20"/>
      <w:szCs w:val="20"/>
    </w:rPr>
  </w:style>
  <w:style w:type="character" w:customStyle="1" w:styleId="af1">
    <w:name w:val="Текст примечания Знак"/>
    <w:basedOn w:val="a0"/>
    <w:link w:val="af0"/>
    <w:uiPriority w:val="99"/>
    <w:semiHidden/>
    <w:rsid w:val="00C17B38"/>
    <w:rPr>
      <w:rFonts w:ascii="Times New Roman CYR" w:eastAsiaTheme="minorEastAsia" w:hAnsi="Times New Roman CYR" w:cs="Times New Roman CYR"/>
      <w:sz w:val="20"/>
      <w:szCs w:val="20"/>
      <w:lang w:eastAsia="ru-RU"/>
    </w:rPr>
  </w:style>
  <w:style w:type="paragraph" w:styleId="af2">
    <w:name w:val="annotation subject"/>
    <w:basedOn w:val="af0"/>
    <w:next w:val="af0"/>
    <w:link w:val="af3"/>
    <w:uiPriority w:val="99"/>
    <w:semiHidden/>
    <w:unhideWhenUsed/>
    <w:rsid w:val="00C17B38"/>
    <w:rPr>
      <w:b/>
      <w:bCs/>
    </w:rPr>
  </w:style>
  <w:style w:type="character" w:customStyle="1" w:styleId="af3">
    <w:name w:val="Тема примечания Знак"/>
    <w:basedOn w:val="af1"/>
    <w:link w:val="af2"/>
    <w:uiPriority w:val="99"/>
    <w:semiHidden/>
    <w:rsid w:val="00C17B38"/>
    <w:rPr>
      <w:rFonts w:ascii="Times New Roman CYR" w:eastAsiaTheme="minorEastAsia" w:hAnsi="Times New Roman CYR" w:cs="Times New Roman CYR"/>
      <w:b/>
      <w:bCs/>
      <w:sz w:val="20"/>
      <w:szCs w:val="20"/>
      <w:lang w:eastAsia="ru-RU"/>
    </w:rPr>
  </w:style>
  <w:style w:type="paragraph" w:styleId="af4">
    <w:name w:val="Balloon Text"/>
    <w:basedOn w:val="a"/>
    <w:link w:val="af5"/>
    <w:uiPriority w:val="99"/>
    <w:semiHidden/>
    <w:unhideWhenUsed/>
    <w:rsid w:val="00C17B38"/>
    <w:rPr>
      <w:rFonts w:ascii="Tahoma" w:hAnsi="Tahoma" w:cs="Tahoma"/>
      <w:sz w:val="16"/>
      <w:szCs w:val="16"/>
    </w:rPr>
  </w:style>
  <w:style w:type="character" w:customStyle="1" w:styleId="af5">
    <w:name w:val="Текст выноски Знак"/>
    <w:basedOn w:val="a0"/>
    <w:link w:val="af4"/>
    <w:uiPriority w:val="99"/>
    <w:semiHidden/>
    <w:rsid w:val="00C17B38"/>
    <w:rPr>
      <w:rFonts w:ascii="Tahoma" w:eastAsiaTheme="minorEastAsia" w:hAnsi="Tahoma" w:cs="Tahoma"/>
      <w:sz w:val="16"/>
      <w:szCs w:val="16"/>
      <w:lang w:eastAsia="ru-RU"/>
    </w:rPr>
  </w:style>
  <w:style w:type="paragraph" w:styleId="af6">
    <w:name w:val="header"/>
    <w:basedOn w:val="a"/>
    <w:link w:val="af7"/>
    <w:uiPriority w:val="99"/>
    <w:unhideWhenUsed/>
    <w:rsid w:val="002E157E"/>
    <w:pPr>
      <w:tabs>
        <w:tab w:val="center" w:pos="4677"/>
        <w:tab w:val="right" w:pos="9355"/>
      </w:tabs>
    </w:pPr>
  </w:style>
  <w:style w:type="character" w:customStyle="1" w:styleId="af7">
    <w:name w:val="Верхний колонтитул Знак"/>
    <w:basedOn w:val="a0"/>
    <w:link w:val="af6"/>
    <w:uiPriority w:val="99"/>
    <w:rsid w:val="002E157E"/>
    <w:rPr>
      <w:rFonts w:ascii="Times New Roman CYR" w:eastAsiaTheme="minorEastAsia" w:hAnsi="Times New Roman CYR" w:cs="Times New Roman CYR"/>
      <w:sz w:val="24"/>
      <w:szCs w:val="24"/>
      <w:lang w:eastAsia="ru-RU"/>
    </w:rPr>
  </w:style>
  <w:style w:type="paragraph" w:styleId="af8">
    <w:name w:val="footer"/>
    <w:basedOn w:val="a"/>
    <w:link w:val="af9"/>
    <w:uiPriority w:val="99"/>
    <w:unhideWhenUsed/>
    <w:rsid w:val="002E157E"/>
    <w:pPr>
      <w:tabs>
        <w:tab w:val="center" w:pos="4677"/>
        <w:tab w:val="right" w:pos="9355"/>
      </w:tabs>
    </w:pPr>
  </w:style>
  <w:style w:type="character" w:customStyle="1" w:styleId="af9">
    <w:name w:val="Нижний колонтитул Знак"/>
    <w:basedOn w:val="a0"/>
    <w:link w:val="af8"/>
    <w:uiPriority w:val="99"/>
    <w:rsid w:val="002E157E"/>
    <w:rPr>
      <w:rFonts w:ascii="Times New Roman CYR" w:eastAsiaTheme="minorEastAsia" w:hAnsi="Times New Roman CYR" w:cs="Times New Roman CYR"/>
      <w:sz w:val="24"/>
      <w:szCs w:val="24"/>
      <w:lang w:eastAsia="ru-RU"/>
    </w:rPr>
  </w:style>
  <w:style w:type="paragraph" w:styleId="afa">
    <w:name w:val="List Paragraph"/>
    <w:basedOn w:val="a"/>
    <w:uiPriority w:val="34"/>
    <w:qFormat/>
    <w:rsid w:val="00CD6FF3"/>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rsid w:val="007C36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b">
    <w:name w:val="Normal (Web)"/>
    <w:basedOn w:val="a"/>
    <w:uiPriority w:val="99"/>
    <w:semiHidden/>
    <w:unhideWhenUsed/>
    <w:rsid w:val="00583C4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474">
      <w:bodyDiv w:val="1"/>
      <w:marLeft w:val="0"/>
      <w:marRight w:val="0"/>
      <w:marTop w:val="0"/>
      <w:marBottom w:val="0"/>
      <w:divBdr>
        <w:top w:val="none" w:sz="0" w:space="0" w:color="auto"/>
        <w:left w:val="none" w:sz="0" w:space="0" w:color="auto"/>
        <w:bottom w:val="none" w:sz="0" w:space="0" w:color="auto"/>
        <w:right w:val="none" w:sz="0" w:space="0" w:color="auto"/>
      </w:divBdr>
    </w:div>
    <w:div w:id="810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E1BB-F176-4DE2-A043-EE9330C3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Бибиков Юрий Артурович</dc:creator>
  <cp:lastModifiedBy>Федосеенко Татьяна Викторовна</cp:lastModifiedBy>
  <cp:revision>13</cp:revision>
  <cp:lastPrinted>2024-05-30T14:48:00Z</cp:lastPrinted>
  <dcterms:created xsi:type="dcterms:W3CDTF">2024-10-15T12:23:00Z</dcterms:created>
  <dcterms:modified xsi:type="dcterms:W3CDTF">2024-10-15T13:00:00Z</dcterms:modified>
</cp:coreProperties>
</file>