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AC1E0" w14:textId="77777777" w:rsidR="0018609A" w:rsidRPr="0018609A" w:rsidRDefault="0018609A" w:rsidP="0018609A">
      <w:pPr>
        <w:widowControl w:val="0"/>
        <w:spacing w:after="20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A7CA703" w14:textId="77777777" w:rsidR="0018609A" w:rsidRPr="0018609A" w:rsidRDefault="0018609A" w:rsidP="0018609A">
      <w:pPr>
        <w:widowControl w:val="0"/>
        <w:shd w:val="clear" w:color="auto" w:fill="FFFFFF"/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к Закону Донецкой Народной Республики «О комиссиях по делам несовершеннолетних и защите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их прав в Донецкой Народной Республике»</w:t>
      </w:r>
    </w:p>
    <w:p w14:paraId="6B1FE2A6" w14:textId="0418003F" w:rsidR="0018609A" w:rsidRDefault="0018609A" w:rsidP="0018609A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E1E39" w14:textId="77777777" w:rsidR="0018609A" w:rsidRPr="0018609A" w:rsidRDefault="0018609A" w:rsidP="0018609A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146DBDD" w14:textId="77777777" w:rsidR="0018609A" w:rsidRPr="0018609A" w:rsidRDefault="0018609A" w:rsidP="0018609A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6D73F1" w14:textId="77777777" w:rsidR="0018609A" w:rsidRPr="0018609A" w:rsidRDefault="0018609A" w:rsidP="0018609A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</w:t>
      </w:r>
    </w:p>
    <w:p w14:paraId="4005C968" w14:textId="77777777" w:rsidR="0018609A" w:rsidRPr="0018609A" w:rsidRDefault="0018609A" w:rsidP="0018609A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расчета годового объема финансовых средств, необходимых органам местного самоуправления для осуществления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несовершеннолетних </w:t>
      </w:r>
      <w:r w:rsidRPr="0018609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защите их прав</w:t>
      </w:r>
    </w:p>
    <w:p w14:paraId="390C60FD" w14:textId="77777777" w:rsidR="0018609A" w:rsidRPr="0018609A" w:rsidRDefault="0018609A" w:rsidP="0018609A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F1AB52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1" w:name="_Hlk176526488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Общий объем субвенций (годовой объем финансовых средств), необходимых органам местного самоуправления для осуществления отдельных государственных полномочий Донецкой Народной Республики по созданию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 организации деятельности муниципальных комиссий по делам несовершеннолетних и защите их прав на очередной финансовый год</w:t>
      </w:r>
      <w:bookmarkEnd w:id="1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, является суммой годового объема финансовых средств, необходимых каждому органу местного самоуправления, осуществляющему отдельные </w:t>
      </w:r>
      <w:r w:rsidRPr="0018609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государственные полномочия Донецкой Народной Республики по созданию и организации деятельности муниципальных комиссий по делам несовершеннолетних </w:t>
      </w:r>
      <w:r w:rsidRPr="0018609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защите их прав,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t>и определяется по формуле:</w:t>
      </w:r>
    </w:p>
    <w:p w14:paraId="1446215D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</w:rPr>
            <m:t>Н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Hi</m:t>
              </m:r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, где:</m:t>
          </m:r>
        </m:oMath>
      </m:oMathPara>
    </w:p>
    <w:p w14:paraId="617AA594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Н – общий объем субвенций (годовой объем финансовых средств), необходимых органам местного самоуправления для осуществления отдельных государственных полномочий Донецкой Народной Республики по созданию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 организации деятельности муниципальных комиссий по делам несовершеннолетних и защите их прав на очередной финансовый год;</w:t>
      </w:r>
    </w:p>
    <w:p w14:paraId="392F12D5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Нi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годовой объем финансовых средств, необходимых одному органу местного самоуправления для осуществления отдельных государственных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полномочий Донецкой Народной Республики по созданию и организации деятельности муниципальных комиссий по делам несовершеннолетних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 защите их прав на очередной финансовый год;</w:t>
      </w:r>
    </w:p>
    <w:p w14:paraId="5DF236B7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органов местного самоуправления, осуществляющих отдельные государственные полномочия Донецкой Народной Республики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по созданию и организации деятельности муниципальных комиссий по делам несовершеннолетних и защите их прав.</w:t>
      </w:r>
    </w:p>
    <w:p w14:paraId="3029F34E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2. Годовой объем финансовых средств, необходимых одному органу местного самоуправления для осуществления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несовершеннолетних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 xml:space="preserve">и защите их прав на очередной финансовый год, исчисляется по каждому органу местного самоуправления, осуществляющему отдельные государственные полномочия Донецкой Народной Республики по созданию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 организации деятельности муниципальных комиссий по делам несовершеннолетних и защите их прав, и определяется по формуле:</w:t>
      </w:r>
    </w:p>
    <w:p w14:paraId="5467D598" w14:textId="77777777" w:rsidR="0018609A" w:rsidRPr="0018609A" w:rsidRDefault="0018609A" w:rsidP="0018609A">
      <w:pPr>
        <w:widowControl w:val="0"/>
        <w:shd w:val="clear" w:color="auto" w:fill="FFFFFF"/>
        <w:spacing w:before="360"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Нi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ФОТi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14:paraId="2E7A1564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ФОТi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фонд оплаты труда муниципальных служащих одного органа местного самоуправления, осуществляющего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 защите их прав, в расчете на год;</w:t>
      </w:r>
    </w:p>
    <w:p w14:paraId="1C9369C2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материальные затраты на обеспечение деятельности одного органа местного самоуправления, осуществляющего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 xml:space="preserve">и защите их прав, исчисляемые в размере 20 процентов от фонда оплаты труда муниципальных служащих одного органа местного самоуправления, осуществляющего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и защите их прав,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в расчете на год (далее – материальные затраты).</w:t>
      </w:r>
    </w:p>
    <w:p w14:paraId="5E4CF571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затраты включают расходы на оплату услуг связи, в том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числе услуг доступа к информационно-телекоммуникационной сети «Интернет», транспортных и коммунальных услуг, аренду имущества, оплату работ и услуг по содержанию имущества, оплату командировочных расходов муниципальных служащих и расходов, связанных с повышением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их квалификации, а также расходы на приобретение объектов основных средств, канцелярских товаров, расходных материалов для оргтехники, моющих средств, хозяйственного инвентаря, программного обеспечения и иные расходы.</w:t>
      </w:r>
    </w:p>
    <w:p w14:paraId="4970D235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8609A">
        <w:rPr>
          <w:rFonts w:ascii="Times New Roman" w:eastAsia="Times New Roman" w:hAnsi="Times New Roman" w:cs="Times New Roman"/>
          <w:sz w:val="28"/>
          <w:szCs w:val="28"/>
        </w:rPr>
        <w:t>3. Фонд оплаты труда муниципальных служащих одного органа местного самоуправления, осуществляющего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и защите их прав, определяется по формуле:</w:t>
      </w:r>
    </w:p>
    <w:p w14:paraId="083D1326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ФОТi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18609A">
        <w:rPr>
          <w:rFonts w:ascii="Times New Roman" w:eastAsia="Times New Roman" w:hAnsi="Times New Roman" w:cs="Times New Roman"/>
          <w:sz w:val="28"/>
          <w:szCs w:val="28"/>
          <w:lang w:val="en-US"/>
        </w:rPr>
        <w:t>Ai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t>*(</w:t>
      </w: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Pi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>), где:</w:t>
      </w:r>
    </w:p>
    <w:p w14:paraId="2A144EC1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9A">
        <w:rPr>
          <w:rFonts w:ascii="Times New Roman" w:eastAsia="Times New Roman" w:hAnsi="Times New Roman" w:cs="Times New Roman"/>
          <w:sz w:val="28"/>
          <w:szCs w:val="28"/>
          <w:lang w:val="en-US"/>
        </w:rPr>
        <w:t>Ai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численность штатных единиц муниципальных служащих, исполняющих отдельные государственные полномочия Донецкой Народной Республики по созданию и организации деятельности муниципальных комиссий по делам несовершеннолетних и защите их прав (далее – сотрудники) в </w:t>
      </w: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-том муниципальном образовании, рассчитанная в соответствии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 xml:space="preserve">с нормативом, предусмотренным частью 7 статьи 10 Закона Донецкой Народной Республики «О комиссиях по делам несовершеннолетних и защите их прав в Донецкой Народной Республике»; </w:t>
      </w:r>
    </w:p>
    <w:p w14:paraId="681E138F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Pi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расходы на оплату труда одного сотрудника, исчисляемые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нормативами формирования расходов на оплату труда муниципальных служащих и (или) содержание органов местного самоуправления муниципальных образований Донецкой Народной Республики, утверждаемых Правительством Донецкой Народной Республики, в расчете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на год по должности «главный специалист»;</w:t>
      </w:r>
    </w:p>
    <w:p w14:paraId="64E13FCC" w14:textId="77777777" w:rsidR="0018609A" w:rsidRPr="0018609A" w:rsidRDefault="0018609A" w:rsidP="0018609A">
      <w:pPr>
        <w:widowControl w:val="0"/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09A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18609A">
        <w:rPr>
          <w:rFonts w:ascii="Times New Roman" w:eastAsia="Times New Roman" w:hAnsi="Times New Roman" w:cs="Times New Roman"/>
          <w:sz w:val="28"/>
          <w:szCs w:val="28"/>
        </w:rPr>
        <w:t xml:space="preserve"> – начисления на оплату труда сотрудника, определяемые </w:t>
      </w:r>
      <w:r w:rsidRPr="0018609A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14:paraId="0A208B51" w14:textId="77777777" w:rsidR="00B123AF" w:rsidRDefault="00B123AF"/>
    <w:sectPr w:rsidR="00B123AF" w:rsidSect="00E90EA1">
      <w:headerReference w:type="even" r:id="rId4"/>
      <w:headerReference w:type="default" r:id="rId5"/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4FB3" w14:textId="77777777" w:rsidR="00B264F5" w:rsidRPr="00E90EA1" w:rsidRDefault="0018609A" w:rsidP="00E90EA1">
    <w:pPr>
      <w:pStyle w:val="a3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317131"/>
      <w:docPartObj>
        <w:docPartGallery w:val="Page Numbers (Top of Page)"/>
        <w:docPartUnique/>
      </w:docPartObj>
    </w:sdtPr>
    <w:sdtEndPr/>
    <w:sdtContent>
      <w:p w14:paraId="304A1393" w14:textId="77777777" w:rsidR="00A06777" w:rsidRPr="00410D7B" w:rsidRDefault="0018609A" w:rsidP="00A06777">
        <w:pPr>
          <w:pStyle w:val="a3"/>
          <w:jc w:val="center"/>
          <w:rPr>
            <w:sz w:val="24"/>
            <w:szCs w:val="24"/>
          </w:rPr>
        </w:pPr>
        <w:r w:rsidRPr="00410D7B">
          <w:rPr>
            <w:sz w:val="24"/>
            <w:szCs w:val="24"/>
          </w:rPr>
          <w:fldChar w:fldCharType="begin"/>
        </w:r>
        <w:r w:rsidRPr="00410D7B">
          <w:rPr>
            <w:sz w:val="24"/>
            <w:szCs w:val="24"/>
          </w:rPr>
          <w:instrText>PAGE   \* MERGEFORMAT</w:instrText>
        </w:r>
        <w:r w:rsidRPr="00410D7B">
          <w:rPr>
            <w:sz w:val="24"/>
            <w:szCs w:val="24"/>
          </w:rPr>
          <w:fldChar w:fldCharType="separate"/>
        </w:r>
        <w:r w:rsidRPr="00410D7B">
          <w:rPr>
            <w:sz w:val="24"/>
            <w:szCs w:val="24"/>
          </w:rPr>
          <w:t>2</w:t>
        </w:r>
        <w:r w:rsidRPr="00410D7B">
          <w:rPr>
            <w:sz w:val="24"/>
            <w:szCs w:val="24"/>
          </w:rPr>
          <w:fldChar w:fldCharType="end"/>
        </w:r>
      </w:p>
      <w:p w14:paraId="24DDC073" w14:textId="77777777" w:rsidR="00E90EA1" w:rsidRDefault="0018609A" w:rsidP="00A06777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9881"/>
      <w:docPartObj>
        <w:docPartGallery w:val="Page Numbers (Top of Page)"/>
        <w:docPartUnique/>
      </w:docPartObj>
    </w:sdtPr>
    <w:sdtEndPr>
      <w:rPr>
        <w:color w:val="FFFFFF"/>
      </w:rPr>
    </w:sdtEndPr>
    <w:sdtContent>
      <w:p w14:paraId="547386EC" w14:textId="77777777" w:rsidR="00B264F5" w:rsidRPr="003146FD" w:rsidRDefault="0018609A" w:rsidP="00E90EA1">
        <w:pPr>
          <w:pStyle w:val="a3"/>
          <w:jc w:val="center"/>
          <w:rPr>
            <w:color w:val="FFFFFF"/>
          </w:rPr>
        </w:pPr>
        <w:r w:rsidRPr="003146FD">
          <w:rPr>
            <w:color w:val="FFFFFF"/>
          </w:rPr>
          <w:fldChar w:fldCharType="begin"/>
        </w:r>
        <w:r w:rsidRPr="003146FD">
          <w:rPr>
            <w:color w:val="FFFFFF"/>
          </w:rPr>
          <w:instrText>PAGE   \* MERGEFORMAT</w:instrText>
        </w:r>
        <w:r w:rsidRPr="003146FD">
          <w:rPr>
            <w:color w:val="FFFFFF"/>
          </w:rPr>
          <w:fldChar w:fldCharType="separate"/>
        </w:r>
        <w:r w:rsidRPr="003146FD">
          <w:rPr>
            <w:color w:val="FFFFFF"/>
          </w:rPr>
          <w:t>2</w:t>
        </w:r>
        <w:r w:rsidRPr="003146FD">
          <w:rPr>
            <w:color w:val="FFFFF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F0"/>
    <w:rsid w:val="00172C39"/>
    <w:rsid w:val="0018609A"/>
    <w:rsid w:val="00781704"/>
    <w:rsid w:val="008D52F0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14C8"/>
  <w15:chartTrackingRefBased/>
  <w15:docId w15:val="{95029836-D8A3-4D1B-8397-E85BF373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09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860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2024-10-09T11:15:00Z</dcterms:created>
  <dcterms:modified xsi:type="dcterms:W3CDTF">2024-10-09T11:16:00Z</dcterms:modified>
</cp:coreProperties>
</file>