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0D7BA5" w14:textId="77777777" w:rsidR="00546D7B" w:rsidRPr="004B673A" w:rsidRDefault="00546D7B" w:rsidP="00546D7B">
      <w:pPr>
        <w:spacing w:after="0" w:line="240" w:lineRule="auto"/>
        <w:ind w:left="5672" w:firstLine="282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Приложение</w:t>
      </w: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 1 </w:t>
      </w:r>
    </w:p>
    <w:p w14:paraId="434D68FE" w14:textId="77777777" w:rsidR="00546D7B" w:rsidRPr="004B673A" w:rsidRDefault="00546D7B" w:rsidP="00546D7B">
      <w:pPr>
        <w:spacing w:after="0" w:line="240" w:lineRule="auto"/>
        <w:ind w:left="5954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к Положению о муниципальном земельном контроле на территории муниципального образования городского округа Енакиево Донецкой Народной Республики</w:t>
      </w:r>
    </w:p>
    <w:p w14:paraId="0BC1C273" w14:textId="77777777" w:rsidR="00546D7B" w:rsidRPr="004B673A" w:rsidRDefault="00546D7B" w:rsidP="00546D7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pacing w:val="8"/>
          <w:kern w:val="144"/>
          <w:sz w:val="32"/>
          <w:szCs w:val="32"/>
          <w:lang w:eastAsia="ru-RU"/>
        </w:rPr>
      </w:pPr>
    </w:p>
    <w:p w14:paraId="234D7804" w14:textId="77777777" w:rsidR="00546D7B" w:rsidRPr="004B673A" w:rsidRDefault="00546D7B" w:rsidP="00546D7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pacing w:val="8"/>
          <w:kern w:val="32"/>
          <w:sz w:val="24"/>
          <w:szCs w:val="24"/>
        </w:rPr>
      </w:pPr>
      <w:bookmarkStart w:id="1" w:name="sub_1101"/>
      <w:r w:rsidRPr="004B673A">
        <w:rPr>
          <w:rFonts w:ascii="Times New Roman" w:eastAsia="Times New Roman" w:hAnsi="Times New Roman" w:cs="Times New Roman"/>
          <w:b/>
          <w:spacing w:val="8"/>
          <w:kern w:val="32"/>
          <w:sz w:val="24"/>
          <w:szCs w:val="24"/>
        </w:rPr>
        <w:t xml:space="preserve">Критерии </w:t>
      </w:r>
    </w:p>
    <w:p w14:paraId="6E01FACE" w14:textId="77777777" w:rsidR="00546D7B" w:rsidRPr="004B673A" w:rsidRDefault="00546D7B" w:rsidP="00546D7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pacing w:val="8"/>
          <w:kern w:val="32"/>
          <w:sz w:val="24"/>
          <w:szCs w:val="24"/>
        </w:rPr>
      </w:pPr>
      <w:r w:rsidRPr="004B673A">
        <w:rPr>
          <w:rFonts w:ascii="Times New Roman" w:eastAsia="Times New Roman" w:hAnsi="Times New Roman" w:cs="Times New Roman"/>
          <w:b/>
          <w:spacing w:val="8"/>
          <w:kern w:val="32"/>
          <w:sz w:val="24"/>
          <w:szCs w:val="24"/>
        </w:rPr>
        <w:t xml:space="preserve">отнесения используемых гражданами, юридическими лицами и (или) индивидуальными предпринимателями земельных участков, правообладателями которых они являются, к определенной категории риска при осуществлении на территории муниципального образования городского округа Енакиево Донецкой Народной Республики </w:t>
      </w:r>
      <w:r>
        <w:rPr>
          <w:rFonts w:ascii="Times New Roman" w:eastAsia="Times New Roman" w:hAnsi="Times New Roman" w:cs="Times New Roman"/>
          <w:b/>
          <w:spacing w:val="8"/>
          <w:kern w:val="32"/>
          <w:sz w:val="24"/>
          <w:szCs w:val="24"/>
        </w:rPr>
        <w:t xml:space="preserve">                                   </w:t>
      </w:r>
      <w:r w:rsidRPr="004B673A">
        <w:rPr>
          <w:rFonts w:ascii="Times New Roman" w:eastAsia="Times New Roman" w:hAnsi="Times New Roman" w:cs="Times New Roman"/>
          <w:b/>
          <w:spacing w:val="8"/>
          <w:kern w:val="32"/>
          <w:sz w:val="24"/>
          <w:szCs w:val="24"/>
        </w:rPr>
        <w:t>муниципального земельного контроля</w:t>
      </w:r>
    </w:p>
    <w:p w14:paraId="5CFFAA5E" w14:textId="77777777" w:rsidR="00546D7B" w:rsidRPr="004B673A" w:rsidRDefault="00546D7B" w:rsidP="00546D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8"/>
          <w:kern w:val="144"/>
          <w:sz w:val="32"/>
          <w:szCs w:val="32"/>
          <w:lang w:eastAsia="ru-RU"/>
        </w:rPr>
      </w:pPr>
    </w:p>
    <w:p w14:paraId="5737C9F7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1. К категории среднего риска относятся:</w:t>
      </w:r>
    </w:p>
    <w:p w14:paraId="124BDF33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bookmarkStart w:id="2" w:name="sub_11011"/>
      <w:bookmarkEnd w:id="1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а) земельные участки, граничащие с земельными участками, предназначенными для захоронения и размещения отходов производства и потребления</w:t>
      </w:r>
      <w:bookmarkStart w:id="3" w:name="sub_10122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 (Специальная деятельность</w:t>
      </w:r>
      <w:bookmarkEnd w:id="3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), размещения кладбищ</w:t>
      </w:r>
      <w:bookmarkStart w:id="4" w:name="sub_10121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 (Ритуальная деятельность</w:t>
      </w:r>
      <w:bookmarkEnd w:id="4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);</w:t>
      </w:r>
    </w:p>
    <w:p w14:paraId="03BE7289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bookmarkStart w:id="5" w:name="sub_12012"/>
      <w:bookmarkStart w:id="6" w:name="sub_11012"/>
      <w:bookmarkEnd w:id="2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б) земельные участки, предназначенные для гаражного и (или) жилищного строительства (в том числе ИЖС), ведения личного подсобного хозяйства (в том числе приусадебные земельные участки)</w:t>
      </w:r>
      <w:bookmarkEnd w:id="5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;</w:t>
      </w:r>
    </w:p>
    <w:p w14:paraId="3C3C9E6D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в) земельные участки из состава земель сельскохозяйственного назначения, кадастровая стоимость которых на 50 и более процентов превышает средний уровень кадастровой стоимости по городскому округу;</w:t>
      </w:r>
    </w:p>
    <w:p w14:paraId="7C969F53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8"/>
          <w:kern w:val="144"/>
          <w:sz w:val="24"/>
          <w:szCs w:val="24"/>
          <w:shd w:val="clear" w:color="auto" w:fill="FFFFFF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г) земельные участки </w:t>
      </w:r>
      <w:r w:rsidRPr="004B673A">
        <w:rPr>
          <w:rFonts w:ascii="Times New Roman" w:eastAsia="Times New Roman" w:hAnsi="Times New Roman" w:cs="Times New Roman"/>
          <w:color w:val="000000"/>
          <w:spacing w:val="8"/>
          <w:kern w:val="144"/>
          <w:sz w:val="24"/>
          <w:szCs w:val="24"/>
          <w:shd w:val="clear" w:color="auto" w:fill="FFFFFF"/>
          <w:lang w:eastAsia="ru-RU"/>
        </w:rPr>
        <w:t>сельскохозяйственных угодий, заросшие древесно-кустарниковой растительностью, сорняками (в том числе борщевиком Сосновского);</w:t>
      </w:r>
    </w:p>
    <w:p w14:paraId="396B2A4A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8"/>
          <w:kern w:val="144"/>
          <w:sz w:val="24"/>
          <w:szCs w:val="24"/>
          <w:shd w:val="clear" w:color="auto" w:fill="FFFFFF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д) земельные участки, </w:t>
      </w:r>
      <w:r w:rsidRPr="004B673A">
        <w:rPr>
          <w:rFonts w:ascii="Times New Roman" w:eastAsia="Times New Roman" w:hAnsi="Times New Roman" w:cs="Times New Roman"/>
          <w:color w:val="000000"/>
          <w:spacing w:val="8"/>
          <w:kern w:val="144"/>
          <w:sz w:val="24"/>
          <w:szCs w:val="24"/>
          <w:shd w:val="clear" w:color="auto" w:fill="FFFFFF"/>
          <w:lang w:eastAsia="ru-RU"/>
        </w:rPr>
        <w:t>заросшие борщевиком Сосновского, в том числе на площади более 30%.</w:t>
      </w:r>
    </w:p>
    <w:p w14:paraId="5F422B87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8"/>
          <w:kern w:val="144"/>
          <w:sz w:val="32"/>
          <w:szCs w:val="32"/>
          <w:shd w:val="clear" w:color="auto" w:fill="FFFFFF"/>
          <w:lang w:eastAsia="ru-RU"/>
        </w:rPr>
      </w:pPr>
    </w:p>
    <w:p w14:paraId="088CC14C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2. К категории умеренного риска относятся:</w:t>
      </w:r>
    </w:p>
    <w:p w14:paraId="1AE03FA0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а) </w:t>
      </w:r>
      <w:bookmarkEnd w:id="6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относящиеся к категории земель промышленности, энергетики, транспорта, связи, радиовещания, телевидения, информатики, земель для обеспечения космической деятельности, земель обороны, безопасности и земель иного специального назначения, за исключением земель, предназначенных для размещения автомобильных дорог, железнодорожных путей, трубопроводного транспорта, линий электропередач и граничащие с землями и (или) земельными участками, относящимися к категории земель сельскохозяйственного назначения;</w:t>
      </w:r>
    </w:p>
    <w:p w14:paraId="27F5ADC0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б) относящиеся к категории земель сельскохозяйственного назначения, за исключением земельных участков сельскохозяйственного назначения, отнесенных к категории среднего риска;</w:t>
      </w:r>
    </w:p>
    <w:p w14:paraId="17176350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в) земельные участки из состава земель населенных пунктов со следующими видами разрешенного использования:</w:t>
      </w:r>
    </w:p>
    <w:p w14:paraId="7749AF41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сельскохозяйственное использование;</w:t>
      </w:r>
    </w:p>
    <w:p w14:paraId="60D53D7B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ведение садоводства;</w:t>
      </w:r>
    </w:p>
    <w:p w14:paraId="6FA49509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ведение огородничества;</w:t>
      </w:r>
    </w:p>
    <w:p w14:paraId="17F6760E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производственная деятельность;</w:t>
      </w:r>
    </w:p>
    <w:p w14:paraId="651BAD42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склады, складские площадки;</w:t>
      </w:r>
    </w:p>
    <w:p w14:paraId="71D2A353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lastRenderedPageBreak/>
        <w:t>объекты торговли (торговые центры, торгово-развлекательные центры (комплексы);</w:t>
      </w:r>
    </w:p>
    <w:p w14:paraId="38D0AC00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рынки;</w:t>
      </w:r>
    </w:p>
    <w:p w14:paraId="386357CA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магазины;</w:t>
      </w:r>
    </w:p>
    <w:p w14:paraId="562BA76A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общественное питание;</w:t>
      </w:r>
    </w:p>
    <w:p w14:paraId="63C26ED6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гостиничное обслуживание;</w:t>
      </w:r>
    </w:p>
    <w:p w14:paraId="35230613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объекты дорожного сервиса;</w:t>
      </w:r>
    </w:p>
    <w:p w14:paraId="1BACC3D2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ремонт автомобилей;</w:t>
      </w:r>
    </w:p>
    <w:p w14:paraId="4DE11C9D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заправка транспортных средств;</w:t>
      </w:r>
    </w:p>
    <w:p w14:paraId="50139E42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 xml:space="preserve">г) </w:t>
      </w:r>
      <w:bookmarkStart w:id="7" w:name="sub_1203"/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относящиеся к категории земель населенных пунктов и граничащие с землями и (или) земельными участками, относящимися к категории земель сельскохозяйственного назначения.</w:t>
      </w:r>
    </w:p>
    <w:p w14:paraId="1BAB210C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32"/>
          <w:szCs w:val="32"/>
          <w:lang w:eastAsia="ru-RU"/>
        </w:rPr>
      </w:pPr>
    </w:p>
    <w:p w14:paraId="0F1F7F63" w14:textId="77777777" w:rsidR="00546D7B" w:rsidRPr="004B673A" w:rsidRDefault="00546D7B" w:rsidP="00546D7B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</w:pPr>
      <w:r w:rsidRPr="004B673A">
        <w:rPr>
          <w:rFonts w:ascii="Times New Roman" w:eastAsia="Times New Roman" w:hAnsi="Times New Roman" w:cs="Times New Roman"/>
          <w:spacing w:val="8"/>
          <w:kern w:val="144"/>
          <w:sz w:val="24"/>
          <w:szCs w:val="24"/>
          <w:lang w:eastAsia="ru-RU"/>
        </w:rPr>
        <w:t>3. К категории низкого риска относятся все иные земельные участки, не отнесенные к категориям среднего или умеренного риска.</w:t>
      </w:r>
    </w:p>
    <w:bookmarkEnd w:id="7"/>
    <w:p w14:paraId="1657C3EB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D54"/>
    <w:rsid w:val="00036D54"/>
    <w:rsid w:val="00172C39"/>
    <w:rsid w:val="00546D7B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F019DB-6D40-4755-B15A-75EF621E4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46D7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433</Words>
  <Characters>2474</Characters>
  <Application>Microsoft Office Word</Application>
  <DocSecurity>0</DocSecurity>
  <Lines>20</Lines>
  <Paragraphs>5</Paragraphs>
  <ScaleCrop>false</ScaleCrop>
  <Company/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2025-03-20T13:54:00Z</dcterms:created>
  <dcterms:modified xsi:type="dcterms:W3CDTF">2025-03-20T13:55:00Z</dcterms:modified>
</cp:coreProperties>
</file>