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5FBC3C" w14:textId="77777777" w:rsidR="003055CE" w:rsidRPr="00D570CA" w:rsidRDefault="003055CE" w:rsidP="003055CE">
      <w:pPr>
        <w:spacing w:after="0" w:line="240" w:lineRule="auto"/>
        <w:ind w:left="4819"/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</w:pP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 xml:space="preserve">ПРИЛОЖЕНИЕ 1 </w:t>
      </w:r>
    </w:p>
    <w:p w14:paraId="5DC54294" w14:textId="77777777" w:rsidR="003055CE" w:rsidRPr="00D570CA" w:rsidRDefault="003055CE" w:rsidP="003055C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819"/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</w:pPr>
    </w:p>
    <w:p w14:paraId="73982079" w14:textId="77777777" w:rsidR="003055CE" w:rsidRPr="00D570CA" w:rsidRDefault="003055CE" w:rsidP="003055C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819"/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</w:pP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 xml:space="preserve">к Указу Главы </w:t>
      </w:r>
    </w:p>
    <w:p w14:paraId="2E22B3B3" w14:textId="77777777" w:rsidR="003055CE" w:rsidRPr="00D570CA" w:rsidRDefault="003055CE" w:rsidP="003055C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819"/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</w:pP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Донецкой Народной Республики</w:t>
      </w:r>
    </w:p>
    <w:p w14:paraId="0454A9AE" w14:textId="77777777" w:rsidR="003055CE" w:rsidRPr="00D570CA" w:rsidRDefault="003055CE" w:rsidP="003055CE">
      <w:pPr>
        <w:pBdr>
          <w:top w:val="nil"/>
          <w:left w:val="nil"/>
          <w:bottom w:val="nil"/>
          <w:right w:val="nil"/>
          <w:between w:val="nil"/>
          <w:bar w:val="nil"/>
        </w:pBdr>
        <w:spacing w:after="1400" w:line="240" w:lineRule="auto"/>
        <w:ind w:left="4819"/>
        <w:rPr>
          <w:rFonts w:ascii="Times New Roman" w:eastAsia="Arial Unicode MS" w:hAnsi="Times New Roman" w:cs="Times New Roman"/>
          <w:b/>
          <w:bCs/>
          <w:sz w:val="28"/>
          <w:szCs w:val="28"/>
          <w:u w:color="000000"/>
          <w:bdr w:val="nil"/>
        </w:rPr>
      </w:pP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от «</w:t>
      </w:r>
      <w:r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24</w:t>
      </w: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»</w:t>
      </w:r>
      <w:r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 xml:space="preserve"> марта</w:t>
      </w:r>
      <w:r w:rsidRPr="00D570CA"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 xml:space="preserve"> 2025 г. № </w:t>
      </w:r>
      <w:r>
        <w:rPr>
          <w:rFonts w:ascii="Times New Roman" w:eastAsia="Arial Unicode MS" w:hAnsi="Times New Roman" w:cs="Times New Roman"/>
          <w:sz w:val="28"/>
          <w:szCs w:val="28"/>
          <w:u w:color="000000"/>
          <w:bdr w:val="nil"/>
        </w:rPr>
        <w:t>252</w:t>
      </w:r>
    </w:p>
    <w:p w14:paraId="3EFE2EE9" w14:textId="77777777" w:rsidR="003055CE" w:rsidRPr="00BC2B1B" w:rsidRDefault="003055CE" w:rsidP="003055C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2B1B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385A6B0D" w14:textId="77777777" w:rsidR="003055CE" w:rsidRPr="00BC2B1B" w:rsidRDefault="003055CE" w:rsidP="003055CE">
      <w:pPr>
        <w:pStyle w:val="ConsPlusNormal"/>
        <w:spacing w:after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2B1B">
        <w:rPr>
          <w:rFonts w:ascii="Times New Roman" w:hAnsi="Times New Roman" w:cs="Times New Roman"/>
          <w:b/>
          <w:sz w:val="28"/>
          <w:szCs w:val="28"/>
        </w:rPr>
        <w:t xml:space="preserve">о порядке заключения договоров (соглашений) </w:t>
      </w:r>
      <w:r w:rsidRPr="00BC2B1B">
        <w:rPr>
          <w:rFonts w:ascii="Times New Roman" w:hAnsi="Times New Roman" w:cs="Times New Roman"/>
          <w:b/>
          <w:sz w:val="28"/>
          <w:szCs w:val="28"/>
        </w:rPr>
        <w:br/>
        <w:t>с казачьими обществами</w:t>
      </w:r>
    </w:p>
    <w:p w14:paraId="7FC9935B" w14:textId="77777777" w:rsidR="003055CE" w:rsidRPr="00BC2B1B" w:rsidRDefault="003055CE" w:rsidP="003055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1. Настоящее Положение определяет порядок заключения исполнительными органами Донецкой Народной Республики </w:t>
      </w:r>
      <w:r w:rsidRPr="00BC2B1B">
        <w:rPr>
          <w:rFonts w:ascii="Times New Roman" w:hAnsi="Times New Roman" w:cs="Times New Roman"/>
          <w:sz w:val="28"/>
          <w:szCs w:val="28"/>
        </w:rPr>
        <w:br/>
        <w:t>(далее - исполнительные органы) договоров (соглашений) о привлечении членов казачьих обществ, созданных (действующих) на территории Донецкой Народной Республики</w:t>
      </w:r>
      <w:r w:rsidRPr="00BC2B1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которые внесены в государственный реестр </w:t>
      </w:r>
      <w:r w:rsidRPr="00BC2B1B">
        <w:rPr>
          <w:rFonts w:ascii="Times New Roman" w:hAnsi="Times New Roman" w:cs="Times New Roman"/>
          <w:sz w:val="28"/>
          <w:szCs w:val="28"/>
        </w:rPr>
        <w:t xml:space="preserve">казачьих обществ в Российской Федерации, к оказанию содействия исполнительным органам в осуществлении ими установленных задач и функций </w:t>
      </w:r>
      <w:r>
        <w:rPr>
          <w:rFonts w:ascii="Times New Roman" w:hAnsi="Times New Roman" w:cs="Times New Roman"/>
          <w:sz w:val="28"/>
          <w:szCs w:val="28"/>
        </w:rPr>
        <w:br/>
      </w:r>
      <w:r w:rsidRPr="00BC2B1B">
        <w:rPr>
          <w:rFonts w:ascii="Times New Roman" w:hAnsi="Times New Roman" w:cs="Times New Roman"/>
          <w:sz w:val="28"/>
          <w:szCs w:val="28"/>
        </w:rPr>
        <w:t>(далее соответственно - договоры, казачьи общества).</w:t>
      </w:r>
    </w:p>
    <w:p w14:paraId="73270EC1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2. Заключение договора инициируется Главой Донецкой Народной Республики или уполномоченным им должностным лицом исполнительного органа (далее - должностное лицо) либо атаманом казачьего общества </w:t>
      </w:r>
      <w:r>
        <w:rPr>
          <w:rFonts w:ascii="Times New Roman" w:hAnsi="Times New Roman" w:cs="Times New Roman"/>
          <w:sz w:val="28"/>
          <w:szCs w:val="28"/>
        </w:rPr>
        <w:br/>
      </w:r>
      <w:r w:rsidRPr="00BC2B1B">
        <w:rPr>
          <w:rFonts w:ascii="Times New Roman" w:hAnsi="Times New Roman" w:cs="Times New Roman"/>
          <w:sz w:val="28"/>
          <w:szCs w:val="28"/>
        </w:rPr>
        <w:t>(далее - стороны) посредством направления соответствующего предложения.</w:t>
      </w:r>
    </w:p>
    <w:p w14:paraId="3C6DF654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3. В предложении о заключении договора, направляемом должностными лицами, указываются:</w:t>
      </w:r>
    </w:p>
    <w:p w14:paraId="618FC3DD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3.1. Полное</w:t>
      </w:r>
      <w:r w:rsidRPr="00BC2B1B" w:rsidDel="00672118">
        <w:rPr>
          <w:rFonts w:ascii="Times New Roman" w:hAnsi="Times New Roman" w:cs="Times New Roman"/>
          <w:sz w:val="28"/>
          <w:szCs w:val="28"/>
        </w:rPr>
        <w:t xml:space="preserve"> </w:t>
      </w:r>
      <w:r w:rsidRPr="00BC2B1B">
        <w:rPr>
          <w:rFonts w:ascii="Times New Roman" w:hAnsi="Times New Roman" w:cs="Times New Roman"/>
          <w:sz w:val="28"/>
          <w:szCs w:val="28"/>
        </w:rPr>
        <w:t>наименование исполнительного органа,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B1B">
        <w:rPr>
          <w:rFonts w:ascii="Times New Roman" w:hAnsi="Times New Roman" w:cs="Times New Roman"/>
          <w:sz w:val="28"/>
          <w:szCs w:val="28"/>
        </w:rPr>
        <w:t>оказанию содействия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B1B">
        <w:rPr>
          <w:rFonts w:ascii="Times New Roman" w:hAnsi="Times New Roman" w:cs="Times New Roman"/>
          <w:sz w:val="28"/>
          <w:szCs w:val="28"/>
        </w:rPr>
        <w:t>осуществлении установленных задач и функций которого предполагается привлечение членов казачьего общества.</w:t>
      </w:r>
    </w:p>
    <w:p w14:paraId="6359DCD6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3.2. Сведения о задачах и функциях исполнительного органа, к</w:t>
      </w:r>
      <w:r>
        <w:rPr>
          <w:rFonts w:ascii="Times New Roman" w:hAnsi="Times New Roman" w:cs="Times New Roman"/>
          <w:sz w:val="28"/>
          <w:szCs w:val="28"/>
        </w:rPr>
        <w:t xml:space="preserve"> оказанию содействия в </w:t>
      </w:r>
      <w:r w:rsidRPr="00BC2B1B">
        <w:rPr>
          <w:rFonts w:ascii="Times New Roman" w:hAnsi="Times New Roman" w:cs="Times New Roman"/>
          <w:sz w:val="28"/>
          <w:szCs w:val="28"/>
        </w:rPr>
        <w:t>осуществлении которых предполагается привлечение членов казачьего общества.</w:t>
      </w:r>
    </w:p>
    <w:p w14:paraId="0979D8A2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3.3. Сведения о мероприятиях, предполагаемых к реализации привлекаемыми членами казачьего общества.</w:t>
      </w:r>
    </w:p>
    <w:p w14:paraId="22787EFE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3.4. Количество членов казачьего общества, необходимое </w:t>
      </w:r>
      <w:proofErr w:type="gramStart"/>
      <w:r w:rsidRPr="00BC2B1B">
        <w:rPr>
          <w:rFonts w:ascii="Times New Roman" w:hAnsi="Times New Roman" w:cs="Times New Roman"/>
          <w:sz w:val="28"/>
          <w:szCs w:val="28"/>
        </w:rPr>
        <w:t>для  реализации</w:t>
      </w:r>
      <w:proofErr w:type="gramEnd"/>
      <w:r w:rsidRPr="00BC2B1B">
        <w:rPr>
          <w:rFonts w:ascii="Times New Roman" w:hAnsi="Times New Roman" w:cs="Times New Roman"/>
          <w:sz w:val="28"/>
          <w:szCs w:val="28"/>
        </w:rPr>
        <w:t xml:space="preserve"> мероприятий, указанных в подпункте 3.3 настоящего пункта.</w:t>
      </w:r>
    </w:p>
    <w:p w14:paraId="03AC9C56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3.5. Предполагаемый срок привлечения членов казачьего общества </w:t>
      </w:r>
      <w:r w:rsidRPr="00BC2B1B">
        <w:rPr>
          <w:rFonts w:ascii="Times New Roman" w:hAnsi="Times New Roman" w:cs="Times New Roman"/>
          <w:sz w:val="28"/>
          <w:szCs w:val="28"/>
        </w:rPr>
        <w:br/>
        <w:t>к оказанию содействия в осуществлении установленных задач и функций исполнительного органа.</w:t>
      </w:r>
    </w:p>
    <w:p w14:paraId="0FF63C5A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3.6. Иные сведения (в случае необходимости).</w:t>
      </w:r>
    </w:p>
    <w:p w14:paraId="74760981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4. В предложении о заключении договора, направляемом атаманом казачьего общества в адрес Главы Донецкой Народной Республики, указывается общее количество членов казачьего общества, принявших обязательства по несению государственной гражданской службы Донецкой Народной Республики и по каждому виду службы отдельно. </w:t>
      </w:r>
    </w:p>
    <w:p w14:paraId="6F579EA2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lastRenderedPageBreak/>
        <w:t xml:space="preserve">5. В предложении о заключении договора, направляемом атаманом казачьего общества уполномоченному должностному лицу, указывается </w:t>
      </w:r>
      <w:r w:rsidRPr="00BC2B1B">
        <w:rPr>
          <w:rFonts w:ascii="Times New Roman" w:eastAsiaTheme="minorHAnsi" w:hAnsi="Times New Roman" w:cs="Times New Roman"/>
          <w:sz w:val="28"/>
          <w:szCs w:val="28"/>
          <w:lang w:eastAsia="en-US"/>
        </w:rPr>
        <w:t>количество</w:t>
      </w:r>
      <w:r w:rsidRPr="00BC2B1B">
        <w:rPr>
          <w:rFonts w:ascii="Times New Roman" w:hAnsi="Times New Roman" w:cs="Times New Roman"/>
          <w:sz w:val="28"/>
          <w:szCs w:val="28"/>
        </w:rPr>
        <w:t xml:space="preserve"> членов казачьего общества, принявших обязательства по несению государственной гражданской службы Донецкой Народной Республики по виду службы, относящемуся к компетенции соответствующего исполнительного органа.</w:t>
      </w:r>
    </w:p>
    <w:p w14:paraId="0F6DA7F6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6. К предложению о заключении договора может прилагаться его проект. </w:t>
      </w:r>
    </w:p>
    <w:p w14:paraId="7CD14CA0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7. Рассмотрение предложения о заключении договора производится в течение 30 календарных дней со дня его поступления.</w:t>
      </w:r>
    </w:p>
    <w:p w14:paraId="0475822D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8. По истечении срока, указанного в пункте 7 настоящего Положения, сторона, которой поступило предложение о заключении договора, </w:t>
      </w:r>
      <w:r>
        <w:rPr>
          <w:rFonts w:ascii="Times New Roman" w:hAnsi="Times New Roman" w:cs="Times New Roman"/>
          <w:sz w:val="28"/>
          <w:szCs w:val="28"/>
        </w:rPr>
        <w:br/>
      </w:r>
      <w:r w:rsidRPr="00BC2B1B">
        <w:rPr>
          <w:rFonts w:ascii="Times New Roman" w:hAnsi="Times New Roman" w:cs="Times New Roman"/>
          <w:sz w:val="28"/>
          <w:szCs w:val="28"/>
        </w:rPr>
        <w:t>в письменной форме информирует направившую предложение сторону:</w:t>
      </w:r>
    </w:p>
    <w:p w14:paraId="2B0FA921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8.1. О готовности подписать договор.</w:t>
      </w:r>
    </w:p>
    <w:p w14:paraId="12D813FC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8.2. О необходимости дополнительного согласования условий договора.</w:t>
      </w:r>
    </w:p>
    <w:p w14:paraId="0683587B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8.3. Об отказе в подписании договора с указанием причин такого отказа.</w:t>
      </w:r>
    </w:p>
    <w:p w14:paraId="77E6276B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9. Дополнительное согласование условий договора и его подписание осуществляются в порядке и сроки, которые устанавливаются по согласованию сторон.</w:t>
      </w:r>
    </w:p>
    <w:p w14:paraId="538331AD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10. Договор подписывается Главой Донецкой Народной Республики </w:t>
      </w:r>
      <w:r>
        <w:rPr>
          <w:rFonts w:ascii="Times New Roman" w:hAnsi="Times New Roman" w:cs="Times New Roman"/>
          <w:sz w:val="28"/>
          <w:szCs w:val="28"/>
        </w:rPr>
        <w:br/>
      </w:r>
      <w:r w:rsidRPr="00BC2B1B">
        <w:rPr>
          <w:rFonts w:ascii="Times New Roman" w:hAnsi="Times New Roman" w:cs="Times New Roman"/>
          <w:sz w:val="28"/>
          <w:szCs w:val="28"/>
        </w:rPr>
        <w:t>или уполномоченным им должностным лицом и атаманом казачьего общества.</w:t>
      </w:r>
    </w:p>
    <w:p w14:paraId="6B1592C9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11. В договоре указываются:</w:t>
      </w:r>
    </w:p>
    <w:p w14:paraId="35AD1A2A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11.1. Полное наименование исполнительного органа, к оказанию содействия в осуществлении установленных задач и функций которого привлекаются члены казачьего общества.</w:t>
      </w:r>
    </w:p>
    <w:p w14:paraId="4CD17B86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11.2. Полное наименование казачьего общества.</w:t>
      </w:r>
    </w:p>
    <w:p w14:paraId="1B7C9B59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11.3. Сведения о задачах и функциях исполнительного органа, к оказанию содействия в осуществлении которых привлекаются члены казачьего общества.</w:t>
      </w:r>
    </w:p>
    <w:p w14:paraId="16606CBE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11.4. Сведения о мероприятиях, которые должны быть реализованы привлекаемыми членами казачьего общества.</w:t>
      </w:r>
    </w:p>
    <w:p w14:paraId="0C386C79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11.5. Количество членов казачьего общества, привлекаемых </w:t>
      </w:r>
      <w:r>
        <w:rPr>
          <w:rFonts w:ascii="Times New Roman" w:hAnsi="Times New Roman" w:cs="Times New Roman"/>
          <w:sz w:val="28"/>
          <w:szCs w:val="28"/>
        </w:rPr>
        <w:br/>
      </w:r>
      <w:r w:rsidRPr="00BC2B1B">
        <w:rPr>
          <w:rFonts w:ascii="Times New Roman" w:hAnsi="Times New Roman" w:cs="Times New Roman"/>
          <w:sz w:val="28"/>
          <w:szCs w:val="28"/>
        </w:rPr>
        <w:t>для реализации мероприятий, указанных в подпункте 3.3 пункта 3 настоящего Положения.</w:t>
      </w:r>
    </w:p>
    <w:p w14:paraId="6BA62151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11.6. Срок привлечения членов казачьего общества к оказанию содействия в осуществлении установленных задач и функций исполнительного органа.</w:t>
      </w:r>
    </w:p>
    <w:p w14:paraId="5F590594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11.7. Иные условия привлечения членов казачьего общества к оказанию содействия в осуществлении установленных задач и функций исполнительного органа. </w:t>
      </w:r>
    </w:p>
    <w:p w14:paraId="7537E0FE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11.8. Права и обязанности сторон.</w:t>
      </w:r>
    </w:p>
    <w:p w14:paraId="7BBF757E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11.9. Срок действия договора. </w:t>
      </w:r>
    </w:p>
    <w:p w14:paraId="7B0B6179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11.10. Основания и порядок изменения и досрочного расторжения договора. </w:t>
      </w:r>
    </w:p>
    <w:p w14:paraId="7EA76526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 xml:space="preserve">11.11. Порядок финансового обеспечения привлечения членов казачьих обществ к оказанию содействия в осуществлении установленных задач </w:t>
      </w:r>
      <w:r>
        <w:rPr>
          <w:rFonts w:ascii="Times New Roman" w:hAnsi="Times New Roman" w:cs="Times New Roman"/>
          <w:sz w:val="28"/>
          <w:szCs w:val="28"/>
        </w:rPr>
        <w:br/>
      </w:r>
      <w:r w:rsidRPr="00BC2B1B">
        <w:rPr>
          <w:rFonts w:ascii="Times New Roman" w:hAnsi="Times New Roman" w:cs="Times New Roman"/>
          <w:sz w:val="28"/>
          <w:szCs w:val="28"/>
        </w:rPr>
        <w:t>и функций исполнительного органа.</w:t>
      </w:r>
    </w:p>
    <w:p w14:paraId="76E06F4B" w14:textId="6521950B" w:rsidR="003055CE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t>11.12. Иные условия, связанные с исполнением договора.</w:t>
      </w:r>
    </w:p>
    <w:p w14:paraId="545FB331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1B1A8044" w14:textId="77777777" w:rsidR="003055CE" w:rsidRPr="00BC2B1B" w:rsidRDefault="003055CE" w:rsidP="003055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B1B">
        <w:rPr>
          <w:rFonts w:ascii="Times New Roman" w:hAnsi="Times New Roman" w:cs="Times New Roman"/>
          <w:sz w:val="28"/>
          <w:szCs w:val="28"/>
        </w:rPr>
        <w:lastRenderedPageBreak/>
        <w:t>12. При оформлении договора может быть использована форма договора, утвержденная приказом Федерального агентства по делам национальностей от 23 ноября 2015 г. № 86 «Об утверждении формы договора (соглашения), заключаемого федеральным органом исполнительной власти или его территориальным органом с казачьими обществами», с учетом требований пунктов 10 и 11 настоящего Положения.</w:t>
      </w:r>
    </w:p>
    <w:p w14:paraId="62B77975" w14:textId="77777777" w:rsidR="003055CE" w:rsidRPr="00BC2B1B" w:rsidRDefault="003055CE" w:rsidP="003055CE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</w:p>
    <w:p w14:paraId="5D7C19F8" w14:textId="77777777" w:rsidR="00B123AF" w:rsidRDefault="00B123AF"/>
    <w:sectPr w:rsidR="00B123AF" w:rsidSect="003055CE">
      <w:pgSz w:w="11906" w:h="16838"/>
      <w:pgMar w:top="1134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83E"/>
    <w:rsid w:val="00172C39"/>
    <w:rsid w:val="003055CE"/>
    <w:rsid w:val="00781704"/>
    <w:rsid w:val="00B123AF"/>
    <w:rsid w:val="00FC1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6373A"/>
  <w15:chartTrackingRefBased/>
  <w15:docId w15:val="{CEDEA03D-B958-4253-AA15-82FE67AEE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5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55C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742</Words>
  <Characters>4230</Characters>
  <Application>Microsoft Office Word</Application>
  <DocSecurity>0</DocSecurity>
  <Lines>35</Lines>
  <Paragraphs>9</Paragraphs>
  <ScaleCrop>false</ScaleCrop>
  <Company/>
  <LinksUpToDate>false</LinksUpToDate>
  <CharactersWithSpaces>4963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2025-03-26T13:20:00Z</dcterms:created>
  <dcterms:modified xsi:type="dcterms:W3CDTF">2025-03-26T13:22:00Z</dcterms:modified>
</cp:coreProperties>
</file>